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9A67F5" w14:textId="77777777" w:rsidR="000379DB" w:rsidRPr="007F49E8" w:rsidRDefault="004B0E4C" w:rsidP="000379DB">
      <w:pPr>
        <w:rPr>
          <w:b/>
          <w:sz w:val="20"/>
          <w:szCs w:val="20"/>
          <w:highlight w:val="yellow"/>
          <w:lang w:val="en-US"/>
        </w:rPr>
      </w:pPr>
      <w:r w:rsidRPr="007F49E8">
        <w:rPr>
          <w:b/>
          <w:bCs/>
          <w:sz w:val="20"/>
          <w:szCs w:val="20"/>
          <w:lang w:val="en-GB"/>
        </w:rPr>
        <w:t>Alpha Male</w:t>
      </w:r>
      <w:r w:rsidRPr="007F49E8">
        <w:rPr>
          <w:sz w:val="20"/>
          <w:szCs w:val="20"/>
          <w:highlight w:val="yellow"/>
          <w:lang w:val="en-GB"/>
        </w:rPr>
        <w:br/>
      </w:r>
    </w:p>
    <w:p w14:paraId="12932090" w14:textId="77777777" w:rsidR="00401321" w:rsidRPr="007F49E8" w:rsidRDefault="006E1949" w:rsidP="000379DB">
      <w:pPr>
        <w:rPr>
          <w:sz w:val="20"/>
          <w:szCs w:val="20"/>
          <w:lang w:val="en-US"/>
        </w:rPr>
      </w:pPr>
      <w:r w:rsidRPr="007F49E8">
        <w:rPr>
          <w:sz w:val="20"/>
          <w:szCs w:val="20"/>
          <w:lang w:val="en-GB"/>
        </w:rPr>
        <w:t>Alpha Male is a revolutionary nutritional supplement that combines the powerful effect of a pre-workout with a selection of natural extracts which make a positive contribution to your testosterone level. With Alpha Male, you improve your performance via three mechanisms!</w:t>
      </w:r>
    </w:p>
    <w:p w14:paraId="3154EB3C" w14:textId="77777777" w:rsidR="00401321" w:rsidRPr="007F49E8" w:rsidRDefault="00401321" w:rsidP="000379DB">
      <w:pPr>
        <w:rPr>
          <w:sz w:val="20"/>
          <w:szCs w:val="20"/>
          <w:lang w:val="en-US"/>
        </w:rPr>
      </w:pPr>
    </w:p>
    <w:p w14:paraId="21D13C1C" w14:textId="5506245D" w:rsidR="000379DB" w:rsidRPr="007F49E8" w:rsidRDefault="00401321" w:rsidP="000379DB">
      <w:pPr>
        <w:rPr>
          <w:rFonts w:asciiTheme="minorHAnsi" w:hAnsiTheme="minorHAnsi" w:cstheme="minorBidi"/>
          <w:color w:val="FF0000"/>
          <w:sz w:val="20"/>
          <w:szCs w:val="20"/>
          <w:lang w:val="en-US"/>
        </w:rPr>
      </w:pPr>
      <w:r w:rsidRPr="007F49E8">
        <w:rPr>
          <w:b/>
          <w:bCs/>
          <w:sz w:val="20"/>
          <w:szCs w:val="20"/>
          <w:lang w:val="en-GB"/>
        </w:rPr>
        <w:t>Improved performance via Nitrogen retention</w:t>
      </w:r>
      <w:r w:rsidRPr="007F49E8">
        <w:rPr>
          <w:sz w:val="20"/>
          <w:szCs w:val="20"/>
          <w:lang w:val="en-GB"/>
        </w:rPr>
        <w:br/>
        <w:t xml:space="preserve">Combining high doses of citrulline and arginine gives you a wonderful effect. </w:t>
      </w:r>
      <w:r w:rsidRPr="007F49E8">
        <w:rPr>
          <w:sz w:val="20"/>
          <w:szCs w:val="20"/>
          <w:lang w:val="en-GB"/>
        </w:rPr>
        <w:br/>
      </w:r>
      <w:r w:rsidRPr="007F49E8">
        <w:rPr>
          <w:sz w:val="20"/>
          <w:szCs w:val="20"/>
          <w:lang w:val="en-US"/>
        </w:rPr>
        <w:t>The amino acid arginine is known as an N.O. booster and can be found in almost any pre-workout product. Arginine has a fantastic effect, but its little brother citrulline is more stable within the body, and that’s precisely what you want. An N.O. booster increases the nitric oxide level in the blood and therefore plays an essential role in dilating blood vessels, after which more oxygen can be transported. More oxygen transport affects your performance, because muscles receive more energy faster and there is less acidification.</w:t>
      </w:r>
      <w:r w:rsidRPr="007F49E8">
        <w:rPr>
          <w:vanish/>
          <w:sz w:val="20"/>
          <w:szCs w:val="20"/>
          <w:highlight w:val="yellow"/>
          <w:lang w:val="en-US"/>
        </w:rPr>
        <w:br/>
      </w:r>
      <w:r w:rsidRPr="007F49E8">
        <w:rPr>
          <w:sz w:val="20"/>
          <w:szCs w:val="20"/>
          <w:highlight w:val="yellow"/>
          <w:lang w:val="en-GB"/>
        </w:rPr>
        <w:br/>
      </w:r>
      <w:r w:rsidR="00456644" w:rsidRPr="007F49E8">
        <w:rPr>
          <w:b/>
          <w:bCs/>
          <w:sz w:val="20"/>
          <w:szCs w:val="20"/>
          <w:lang w:val="en-GB"/>
        </w:rPr>
        <w:br/>
      </w:r>
      <w:r w:rsidRPr="007F49E8">
        <w:rPr>
          <w:b/>
          <w:bCs/>
          <w:sz w:val="20"/>
          <w:szCs w:val="20"/>
          <w:lang w:val="en-GB"/>
        </w:rPr>
        <w:t>Improved performance via testo boost</w:t>
      </w:r>
      <w:r w:rsidRPr="007F49E8">
        <w:rPr>
          <w:sz w:val="20"/>
          <w:szCs w:val="20"/>
          <w:lang w:val="en-GB"/>
        </w:rPr>
        <w:br/>
        <w:t>By combining four effective ingredients (</w:t>
      </w:r>
      <w:proofErr w:type="spellStart"/>
      <w:r w:rsidRPr="007F49E8">
        <w:rPr>
          <w:sz w:val="20"/>
          <w:szCs w:val="20"/>
          <w:lang w:val="en-GB"/>
        </w:rPr>
        <w:t>tribulus</w:t>
      </w:r>
      <w:proofErr w:type="spellEnd"/>
      <w:r w:rsidRPr="007F49E8">
        <w:rPr>
          <w:sz w:val="20"/>
          <w:szCs w:val="20"/>
          <w:lang w:val="en-GB"/>
        </w:rPr>
        <w:t xml:space="preserve">, maca, </w:t>
      </w:r>
      <w:r w:rsidRPr="007F49E8">
        <w:rPr>
          <w:color w:val="000000"/>
          <w:sz w:val="20"/>
          <w:szCs w:val="20"/>
          <w:lang w:val="en-GB"/>
        </w:rPr>
        <w:t xml:space="preserve">d-aspartic acid and fenugreek), you create an effective cocktail that contributes to your feeling of manhood and fertility. Together with </w:t>
      </w:r>
      <w:r w:rsidRPr="007F49E8">
        <w:rPr>
          <w:sz w:val="20"/>
          <w:szCs w:val="20"/>
          <w:lang w:val="en-GB"/>
        </w:rPr>
        <w:t xml:space="preserve">the minerals magnesium and zinc, they help to maintain the normal and desirable testosterone level in your blood. However, it’s not just about strength. It’s also about recovery time and full and rapid recharging after your previous training session. That’s why we add Siberian ginseng. </w:t>
      </w:r>
      <w:r w:rsidRPr="007F49E8">
        <w:rPr>
          <w:sz w:val="20"/>
          <w:szCs w:val="20"/>
          <w:lang w:val="en-GB"/>
        </w:rPr>
        <w:br/>
      </w:r>
      <w:r w:rsidRPr="007F49E8">
        <w:rPr>
          <w:sz w:val="20"/>
          <w:szCs w:val="20"/>
          <w:lang w:val="en-GB"/>
        </w:rPr>
        <w:br/>
      </w:r>
      <w:r w:rsidRPr="007F49E8">
        <w:rPr>
          <w:b/>
          <w:bCs/>
          <w:sz w:val="20"/>
          <w:szCs w:val="20"/>
          <w:lang w:val="en-GB"/>
        </w:rPr>
        <w:t>Improved performance via stimulants</w:t>
      </w:r>
      <w:r w:rsidRPr="007F49E8">
        <w:rPr>
          <w:sz w:val="20"/>
          <w:szCs w:val="20"/>
          <w:highlight w:val="yellow"/>
          <w:lang w:val="en-GB"/>
        </w:rPr>
        <w:br/>
      </w:r>
      <w:r w:rsidRPr="007F49E8">
        <w:rPr>
          <w:sz w:val="20"/>
          <w:szCs w:val="20"/>
          <w:lang w:val="en-GB"/>
        </w:rPr>
        <w:t xml:space="preserve">Caffeine is still one of the most effective available stimulants in sports nutrition. </w:t>
      </w:r>
      <w:r w:rsidRPr="007F49E8">
        <w:rPr>
          <w:sz w:val="20"/>
          <w:szCs w:val="20"/>
          <w:lang w:val="en-US"/>
        </w:rPr>
        <w:t xml:space="preserve">While caffeine doesn't give you energy in the traditional sense of the word (fueling molecules and cellular pathways with ATP), there's no doubt that it makes you feel more alert and energized. By stimulating excitatory neurotransmitters, it jump-starts the brain the way that adrenaline does, which sends messages to the rest of the body to perform at your highest level. </w:t>
      </w:r>
      <w:r w:rsidRPr="007F49E8">
        <w:rPr>
          <w:vanish/>
          <w:sz w:val="20"/>
          <w:szCs w:val="20"/>
          <w:highlight w:val="yellow"/>
          <w:lang w:val="en-US"/>
        </w:rPr>
        <w:br/>
      </w:r>
      <w:r w:rsidRPr="007F49E8">
        <w:rPr>
          <w:sz w:val="20"/>
          <w:szCs w:val="20"/>
          <w:highlight w:val="yellow"/>
          <w:lang w:val="en-GB"/>
        </w:rPr>
        <w:br/>
      </w:r>
      <w:r w:rsidR="00456644" w:rsidRPr="007F49E8">
        <w:rPr>
          <w:b/>
          <w:bCs/>
          <w:sz w:val="20"/>
          <w:szCs w:val="20"/>
          <w:lang w:val="en-GB"/>
        </w:rPr>
        <w:br/>
      </w:r>
      <w:r w:rsidRPr="007F49E8">
        <w:rPr>
          <w:b/>
          <w:bCs/>
          <w:sz w:val="20"/>
          <w:szCs w:val="20"/>
          <w:lang w:val="en-GB"/>
        </w:rPr>
        <w:t>Complete transparency</w:t>
      </w:r>
      <w:r w:rsidRPr="007F49E8">
        <w:rPr>
          <w:sz w:val="20"/>
          <w:szCs w:val="20"/>
          <w:lang w:val="en-GB"/>
        </w:rPr>
        <w:br/>
        <w:t>Our fully transparent and non-patented formula shows both the ingredients and the quantities you are taking as supplements. High-quality ingredients at the correct high doses!</w:t>
      </w:r>
    </w:p>
    <w:p w14:paraId="72FBB371" w14:textId="77777777" w:rsidR="000379DB" w:rsidRPr="007F49E8" w:rsidRDefault="004B0E4C" w:rsidP="000379DB">
      <w:pPr>
        <w:rPr>
          <w:sz w:val="20"/>
          <w:szCs w:val="20"/>
        </w:rPr>
      </w:pPr>
      <w:r w:rsidRPr="007F49E8">
        <w:rPr>
          <w:sz w:val="20"/>
          <w:szCs w:val="20"/>
          <w:lang w:val="en-GB"/>
        </w:rPr>
        <w:br/>
      </w:r>
      <w:r w:rsidRPr="007F49E8">
        <w:rPr>
          <w:b/>
          <w:bCs/>
          <w:sz w:val="20"/>
          <w:szCs w:val="20"/>
          <w:lang w:val="en-GB"/>
        </w:rPr>
        <w:t>Instructions for use:</w:t>
      </w:r>
      <w:r w:rsidRPr="007F49E8">
        <w:rPr>
          <w:sz w:val="20"/>
          <w:szCs w:val="20"/>
          <w:lang w:val="en-GB"/>
        </w:rPr>
        <w:t xml:space="preserve"> take one scoop of Alpha Male (15 g) and mix with 200-250 ml of water. Take this product about 15 minutes before the training session.</w:t>
      </w:r>
    </w:p>
    <w:p w14:paraId="3D1FFBE0" w14:textId="77777777" w:rsidR="000379DB" w:rsidRPr="004B0E4C" w:rsidRDefault="000379DB" w:rsidP="000379DB"/>
    <w:tbl>
      <w:tblPr>
        <w:tblpPr w:leftFromText="141" w:rightFromText="141" w:vertAnchor="text" w:horzAnchor="margin" w:tblpY="39"/>
        <w:tblW w:w="5000" w:type="pct"/>
        <w:tblLayout w:type="fixed"/>
        <w:tblCellMar>
          <w:left w:w="70" w:type="dxa"/>
          <w:right w:w="70" w:type="dxa"/>
        </w:tblCellMar>
        <w:tblLook w:val="04A0" w:firstRow="1" w:lastRow="0" w:firstColumn="1" w:lastColumn="0" w:noHBand="0" w:noVBand="1"/>
      </w:tblPr>
      <w:tblGrid>
        <w:gridCol w:w="9117"/>
        <w:gridCol w:w="1489"/>
      </w:tblGrid>
      <w:tr w:rsidR="000379DB" w:rsidRPr="00F8621D" w14:paraId="57AB25DB" w14:textId="77777777" w:rsidTr="00EF1B52">
        <w:trPr>
          <w:trHeight w:val="288"/>
        </w:trPr>
        <w:tc>
          <w:tcPr>
            <w:tcW w:w="4298" w:type="pct"/>
            <w:tcBorders>
              <w:top w:val="single" w:sz="4" w:space="0" w:color="auto"/>
              <w:left w:val="single" w:sz="4" w:space="0" w:color="auto"/>
              <w:bottom w:val="single" w:sz="4" w:space="0" w:color="auto"/>
              <w:right w:val="single" w:sz="2" w:space="0" w:color="auto"/>
            </w:tcBorders>
            <w:shd w:val="clear" w:color="auto" w:fill="auto"/>
            <w:noWrap/>
            <w:vAlign w:val="center"/>
            <w:hideMark/>
          </w:tcPr>
          <w:p w14:paraId="0F0E83BD" w14:textId="77777777" w:rsidR="000379DB" w:rsidRPr="00F8621D" w:rsidRDefault="000379DB" w:rsidP="00EF1B52">
            <w:pPr>
              <w:rPr>
                <w:rFonts w:ascii="Times New Roman" w:eastAsia="Times New Roman" w:hAnsi="Times New Roman" w:cs="Times New Roman"/>
                <w:sz w:val="44"/>
                <w:szCs w:val="44"/>
              </w:rPr>
            </w:pPr>
            <w:bookmarkStart w:id="0" w:name="_Hlk111017511"/>
            <w:r>
              <w:rPr>
                <w:b/>
                <w:bCs/>
                <w:sz w:val="44"/>
                <w:szCs w:val="44"/>
                <w:lang w:val="en-GB"/>
              </w:rPr>
              <w:t>Ingredients and nutritional value</w:t>
            </w:r>
          </w:p>
        </w:tc>
        <w:tc>
          <w:tcPr>
            <w:tcW w:w="702" w:type="pct"/>
            <w:tcBorders>
              <w:top w:val="single" w:sz="2" w:space="0" w:color="auto"/>
              <w:left w:val="single" w:sz="2" w:space="0" w:color="auto"/>
              <w:bottom w:val="single" w:sz="2" w:space="0" w:color="auto"/>
              <w:right w:val="single" w:sz="2" w:space="0" w:color="auto"/>
            </w:tcBorders>
            <w:shd w:val="clear" w:color="auto" w:fill="auto"/>
            <w:vAlign w:val="center"/>
          </w:tcPr>
          <w:p w14:paraId="3AE0A873" w14:textId="77777777" w:rsidR="000379DB" w:rsidRPr="00F8621D" w:rsidRDefault="000379DB" w:rsidP="00EF1B52">
            <w:pPr>
              <w:jc w:val="center"/>
              <w:rPr>
                <w:rFonts w:eastAsia="Times New Roman"/>
                <w:b/>
                <w:bCs/>
                <w:color w:val="000000"/>
              </w:rPr>
            </w:pPr>
          </w:p>
        </w:tc>
      </w:tr>
      <w:tr w:rsidR="000379DB" w:rsidRPr="00F8621D" w14:paraId="77ACB5FD" w14:textId="77777777" w:rsidTr="00EF1B52">
        <w:trPr>
          <w:trHeight w:val="288"/>
        </w:trPr>
        <w:tc>
          <w:tcPr>
            <w:tcW w:w="4298" w:type="pct"/>
            <w:tcBorders>
              <w:top w:val="single" w:sz="4" w:space="0" w:color="auto"/>
              <w:left w:val="single" w:sz="4" w:space="0" w:color="auto"/>
              <w:bottom w:val="single" w:sz="2" w:space="0" w:color="auto"/>
              <w:right w:val="single" w:sz="2" w:space="0" w:color="auto"/>
            </w:tcBorders>
            <w:shd w:val="clear" w:color="auto" w:fill="auto"/>
            <w:noWrap/>
            <w:vAlign w:val="center"/>
          </w:tcPr>
          <w:p w14:paraId="5BD839D8" w14:textId="77777777" w:rsidR="000379DB" w:rsidRPr="00772593" w:rsidRDefault="000379DB" w:rsidP="00EF1B52">
            <w:pPr>
              <w:rPr>
                <w:rFonts w:ascii="Times New Roman" w:eastAsia="Times New Roman" w:hAnsi="Times New Roman" w:cs="Times New Roman"/>
                <w:highlight w:val="yellow"/>
              </w:rPr>
            </w:pPr>
            <w:r>
              <w:rPr>
                <w:lang w:val="en-GB"/>
              </w:rPr>
              <w:t>Dose: 15 grammes  |  Content: 300 grammes</w:t>
            </w:r>
          </w:p>
        </w:tc>
        <w:tc>
          <w:tcPr>
            <w:tcW w:w="702" w:type="pct"/>
            <w:tcBorders>
              <w:top w:val="single" w:sz="2" w:space="0" w:color="auto"/>
              <w:left w:val="single" w:sz="2" w:space="0" w:color="auto"/>
              <w:bottom w:val="single" w:sz="2" w:space="0" w:color="auto"/>
              <w:right w:val="single" w:sz="2" w:space="0" w:color="auto"/>
            </w:tcBorders>
            <w:shd w:val="clear" w:color="auto" w:fill="auto"/>
            <w:vAlign w:val="center"/>
          </w:tcPr>
          <w:p w14:paraId="112FF3E8" w14:textId="77777777" w:rsidR="000379DB" w:rsidRPr="00772593" w:rsidRDefault="000379DB" w:rsidP="00EF1B52">
            <w:pPr>
              <w:jc w:val="center"/>
              <w:rPr>
                <w:rFonts w:eastAsia="Times New Roman"/>
                <w:b/>
                <w:bCs/>
                <w:color w:val="000000"/>
              </w:rPr>
            </w:pPr>
          </w:p>
        </w:tc>
      </w:tr>
      <w:tr w:rsidR="000379DB" w:rsidRPr="00772593" w14:paraId="0BDB2811" w14:textId="77777777" w:rsidTr="00EF1B52">
        <w:trPr>
          <w:trHeight w:val="288"/>
        </w:trPr>
        <w:tc>
          <w:tcPr>
            <w:tcW w:w="5000" w:type="pct"/>
            <w:gridSpan w:val="2"/>
            <w:tcBorders>
              <w:top w:val="single" w:sz="2" w:space="0" w:color="auto"/>
              <w:left w:val="single" w:sz="2" w:space="0" w:color="auto"/>
              <w:bottom w:val="single" w:sz="18" w:space="0" w:color="auto"/>
              <w:right w:val="single" w:sz="2" w:space="0" w:color="auto"/>
            </w:tcBorders>
            <w:shd w:val="clear" w:color="auto" w:fill="auto"/>
            <w:noWrap/>
            <w:vAlign w:val="center"/>
          </w:tcPr>
          <w:p w14:paraId="37CE9948" w14:textId="77777777" w:rsidR="000379DB" w:rsidRPr="00772593" w:rsidRDefault="000379DB" w:rsidP="00EF1B52">
            <w:pPr>
              <w:rPr>
                <w:rFonts w:ascii="Times New Roman" w:eastAsia="Times New Roman" w:hAnsi="Times New Roman" w:cs="Times New Roman"/>
              </w:rPr>
            </w:pPr>
            <w:r>
              <w:rPr>
                <w:lang w:val="en-GB"/>
              </w:rPr>
              <w:t xml:space="preserve">Dose per pack: 20                                                           </w:t>
            </w:r>
            <w:r>
              <w:rPr>
                <w:b/>
                <w:bCs/>
                <w:color w:val="000000"/>
                <w:lang w:val="en-GB"/>
              </w:rPr>
              <w:t>Ingredients per 1 scoop (15 g)</w:t>
            </w:r>
          </w:p>
        </w:tc>
      </w:tr>
      <w:tr w:rsidR="000379DB" w:rsidRPr="00F8621D" w14:paraId="5ACAC2D4" w14:textId="77777777" w:rsidTr="00EF1B52">
        <w:trPr>
          <w:trHeight w:val="288"/>
        </w:trPr>
        <w:tc>
          <w:tcPr>
            <w:tcW w:w="4298" w:type="pct"/>
            <w:tcBorders>
              <w:top w:val="single" w:sz="12" w:space="0" w:color="auto"/>
              <w:left w:val="single" w:sz="4" w:space="0" w:color="auto"/>
              <w:bottom w:val="single" w:sz="4" w:space="0" w:color="auto"/>
              <w:right w:val="single" w:sz="4" w:space="0" w:color="auto"/>
            </w:tcBorders>
            <w:shd w:val="clear" w:color="auto" w:fill="auto"/>
            <w:noWrap/>
            <w:vAlign w:val="center"/>
          </w:tcPr>
          <w:p w14:paraId="719CBD89" w14:textId="77777777" w:rsidR="000379DB" w:rsidRPr="00F8621D" w:rsidRDefault="000379DB" w:rsidP="00EF1B52">
            <w:pPr>
              <w:rPr>
                <w:rFonts w:ascii="Times New Roman" w:eastAsia="Times New Roman" w:hAnsi="Times New Roman" w:cs="Times New Roman"/>
              </w:rPr>
            </w:pPr>
            <w:r>
              <w:rPr>
                <w:rFonts w:eastAsia="Times New Roman"/>
                <w:b/>
                <w:bCs/>
                <w:color w:val="000000"/>
                <w:lang w:val="en-GB"/>
              </w:rPr>
              <w:t xml:space="preserve">Alpha Male Active Ingredients </w:t>
            </w:r>
          </w:p>
        </w:tc>
        <w:tc>
          <w:tcPr>
            <w:tcW w:w="702" w:type="pct"/>
            <w:tcBorders>
              <w:top w:val="single" w:sz="12" w:space="0" w:color="auto"/>
              <w:left w:val="single" w:sz="4" w:space="0" w:color="auto"/>
              <w:bottom w:val="single" w:sz="4" w:space="0" w:color="auto"/>
              <w:right w:val="single" w:sz="4" w:space="0" w:color="auto"/>
            </w:tcBorders>
            <w:shd w:val="clear" w:color="auto" w:fill="auto"/>
            <w:vAlign w:val="center"/>
          </w:tcPr>
          <w:p w14:paraId="252014CD" w14:textId="77777777" w:rsidR="000379DB" w:rsidRPr="00F8621D" w:rsidRDefault="000379DB" w:rsidP="00EF1B52">
            <w:pPr>
              <w:rPr>
                <w:rFonts w:eastAsia="Times New Roman"/>
                <w:b/>
                <w:bCs/>
                <w:color w:val="000000"/>
              </w:rPr>
            </w:pPr>
          </w:p>
        </w:tc>
      </w:tr>
      <w:tr w:rsidR="000379DB" w:rsidRPr="00F8621D" w14:paraId="1E007672" w14:textId="77777777" w:rsidTr="00EF1B52">
        <w:trPr>
          <w:trHeight w:val="288"/>
        </w:trPr>
        <w:tc>
          <w:tcPr>
            <w:tcW w:w="4298" w:type="pct"/>
            <w:tcBorders>
              <w:top w:val="nil"/>
              <w:left w:val="single" w:sz="4" w:space="0" w:color="000000"/>
              <w:bottom w:val="single" w:sz="4" w:space="0" w:color="000000"/>
              <w:right w:val="single" w:sz="4" w:space="0" w:color="000000"/>
            </w:tcBorders>
            <w:shd w:val="clear" w:color="auto" w:fill="auto"/>
            <w:noWrap/>
            <w:vAlign w:val="center"/>
            <w:hideMark/>
          </w:tcPr>
          <w:p w14:paraId="2FA12E5C" w14:textId="77777777" w:rsidR="000379DB" w:rsidRPr="00CF6C0C" w:rsidRDefault="000379DB" w:rsidP="00EF1B52">
            <w:pPr>
              <w:rPr>
                <w:rFonts w:eastAsia="Times New Roman"/>
                <w:color w:val="000000"/>
                <w:lang w:val="en-US"/>
              </w:rPr>
            </w:pPr>
            <w:r>
              <w:rPr>
                <w:rFonts w:eastAsia="Times New Roman"/>
                <w:color w:val="000000"/>
                <w:lang w:val="en-GB"/>
              </w:rPr>
              <w:t>L-Citrulline (as L-Citrulline Malate)</w:t>
            </w:r>
          </w:p>
        </w:tc>
        <w:tc>
          <w:tcPr>
            <w:tcW w:w="702" w:type="pct"/>
            <w:tcBorders>
              <w:top w:val="nil"/>
              <w:left w:val="nil"/>
              <w:bottom w:val="single" w:sz="4" w:space="0" w:color="000000"/>
              <w:right w:val="single" w:sz="4" w:space="0" w:color="auto"/>
            </w:tcBorders>
            <w:shd w:val="clear" w:color="auto" w:fill="auto"/>
            <w:noWrap/>
            <w:vAlign w:val="center"/>
            <w:hideMark/>
          </w:tcPr>
          <w:p w14:paraId="557C561D" w14:textId="3982C66A" w:rsidR="000379DB" w:rsidRPr="00F8621D" w:rsidRDefault="00F6591A" w:rsidP="00EF1B52">
            <w:pPr>
              <w:rPr>
                <w:rFonts w:eastAsia="Times New Roman"/>
                <w:color w:val="000000"/>
              </w:rPr>
            </w:pPr>
            <w:r>
              <w:rPr>
                <w:rFonts w:eastAsia="Times New Roman"/>
                <w:color w:val="000000"/>
                <w:lang w:val="en-GB"/>
              </w:rPr>
              <w:t>5</w:t>
            </w:r>
            <w:r w:rsidR="000379DB">
              <w:rPr>
                <w:rFonts w:eastAsia="Times New Roman"/>
                <w:color w:val="000000"/>
                <w:lang w:val="en-GB"/>
              </w:rPr>
              <w:t xml:space="preserve"> g</w:t>
            </w:r>
          </w:p>
        </w:tc>
      </w:tr>
      <w:tr w:rsidR="000379DB" w:rsidRPr="00F8621D" w14:paraId="6E3FCDE6" w14:textId="77777777" w:rsidTr="00EF1B52">
        <w:trPr>
          <w:trHeight w:val="288"/>
        </w:trPr>
        <w:tc>
          <w:tcPr>
            <w:tcW w:w="4298" w:type="pct"/>
            <w:tcBorders>
              <w:top w:val="nil"/>
              <w:left w:val="single" w:sz="4" w:space="0" w:color="000000"/>
              <w:bottom w:val="single" w:sz="4" w:space="0" w:color="000000"/>
              <w:right w:val="single" w:sz="4" w:space="0" w:color="000000"/>
            </w:tcBorders>
            <w:shd w:val="clear" w:color="auto" w:fill="auto"/>
            <w:noWrap/>
            <w:vAlign w:val="center"/>
            <w:hideMark/>
          </w:tcPr>
          <w:p w14:paraId="12CCBA13" w14:textId="77777777" w:rsidR="000379DB" w:rsidRPr="00F8621D" w:rsidRDefault="000379DB" w:rsidP="00EF1B52">
            <w:pPr>
              <w:rPr>
                <w:rFonts w:eastAsia="Times New Roman"/>
                <w:color w:val="000000"/>
              </w:rPr>
            </w:pPr>
            <w:r>
              <w:rPr>
                <w:rFonts w:eastAsia="Times New Roman"/>
                <w:color w:val="000000"/>
                <w:lang w:val="en-GB"/>
              </w:rPr>
              <w:t>Beta Alanine</w:t>
            </w:r>
          </w:p>
        </w:tc>
        <w:tc>
          <w:tcPr>
            <w:tcW w:w="702" w:type="pct"/>
            <w:tcBorders>
              <w:top w:val="nil"/>
              <w:left w:val="nil"/>
              <w:bottom w:val="single" w:sz="4" w:space="0" w:color="000000"/>
              <w:right w:val="single" w:sz="4" w:space="0" w:color="auto"/>
            </w:tcBorders>
            <w:shd w:val="clear" w:color="auto" w:fill="auto"/>
            <w:noWrap/>
            <w:vAlign w:val="center"/>
            <w:hideMark/>
          </w:tcPr>
          <w:p w14:paraId="530B2964" w14:textId="77777777" w:rsidR="000379DB" w:rsidRPr="00F8621D" w:rsidRDefault="000379DB" w:rsidP="00EF1B52">
            <w:pPr>
              <w:rPr>
                <w:rFonts w:eastAsia="Times New Roman"/>
                <w:color w:val="000000"/>
              </w:rPr>
            </w:pPr>
            <w:r>
              <w:rPr>
                <w:rFonts w:eastAsia="Times New Roman"/>
                <w:color w:val="000000"/>
                <w:lang w:val="en-GB"/>
              </w:rPr>
              <w:t>4 g</w:t>
            </w:r>
          </w:p>
        </w:tc>
      </w:tr>
      <w:tr w:rsidR="000379DB" w:rsidRPr="00F8621D" w14:paraId="489CCE22" w14:textId="77777777" w:rsidTr="00EF1B52">
        <w:trPr>
          <w:trHeight w:val="288"/>
        </w:trPr>
        <w:tc>
          <w:tcPr>
            <w:tcW w:w="4298" w:type="pct"/>
            <w:tcBorders>
              <w:top w:val="nil"/>
              <w:left w:val="single" w:sz="4" w:space="0" w:color="000000"/>
              <w:bottom w:val="single" w:sz="4" w:space="0" w:color="000000"/>
              <w:right w:val="single" w:sz="4" w:space="0" w:color="000000"/>
            </w:tcBorders>
            <w:shd w:val="clear" w:color="auto" w:fill="auto"/>
            <w:noWrap/>
            <w:vAlign w:val="center"/>
            <w:hideMark/>
          </w:tcPr>
          <w:p w14:paraId="20CAD1F7" w14:textId="77777777" w:rsidR="000379DB" w:rsidRPr="00CF6C0C" w:rsidRDefault="000379DB" w:rsidP="00EF1B52">
            <w:pPr>
              <w:rPr>
                <w:rFonts w:eastAsia="Times New Roman"/>
                <w:color w:val="000000"/>
                <w:lang w:val="en-US"/>
              </w:rPr>
            </w:pPr>
            <w:r>
              <w:rPr>
                <w:rFonts w:eastAsia="Times New Roman"/>
                <w:color w:val="000000"/>
                <w:lang w:val="en-GB"/>
              </w:rPr>
              <w:t>L-Arginine (as L-Arginine  Alpha-Ketoglutarate)</w:t>
            </w:r>
          </w:p>
        </w:tc>
        <w:tc>
          <w:tcPr>
            <w:tcW w:w="702" w:type="pct"/>
            <w:tcBorders>
              <w:top w:val="nil"/>
              <w:left w:val="nil"/>
              <w:bottom w:val="single" w:sz="4" w:space="0" w:color="000000"/>
              <w:right w:val="single" w:sz="4" w:space="0" w:color="auto"/>
            </w:tcBorders>
            <w:shd w:val="clear" w:color="auto" w:fill="auto"/>
            <w:noWrap/>
            <w:vAlign w:val="center"/>
            <w:hideMark/>
          </w:tcPr>
          <w:p w14:paraId="1FE5A94E" w14:textId="77777777" w:rsidR="000379DB" w:rsidRPr="00F8621D" w:rsidRDefault="000379DB" w:rsidP="00EF1B52">
            <w:pPr>
              <w:rPr>
                <w:rFonts w:eastAsia="Times New Roman"/>
                <w:color w:val="000000"/>
              </w:rPr>
            </w:pPr>
            <w:r>
              <w:rPr>
                <w:rFonts w:eastAsia="Times New Roman"/>
                <w:color w:val="000000"/>
                <w:lang w:val="en-GB"/>
              </w:rPr>
              <w:t>1 g</w:t>
            </w:r>
          </w:p>
        </w:tc>
      </w:tr>
      <w:tr w:rsidR="000379DB" w:rsidRPr="00F8621D" w14:paraId="6BB9E60F" w14:textId="77777777" w:rsidTr="00EF1B52">
        <w:trPr>
          <w:trHeight w:val="288"/>
        </w:trPr>
        <w:tc>
          <w:tcPr>
            <w:tcW w:w="4298" w:type="pct"/>
            <w:tcBorders>
              <w:top w:val="nil"/>
              <w:left w:val="single" w:sz="4" w:space="0" w:color="000000"/>
              <w:bottom w:val="single" w:sz="4" w:space="0" w:color="000000"/>
              <w:right w:val="single" w:sz="4" w:space="0" w:color="000000"/>
            </w:tcBorders>
            <w:shd w:val="clear" w:color="auto" w:fill="auto"/>
            <w:noWrap/>
            <w:vAlign w:val="center"/>
            <w:hideMark/>
          </w:tcPr>
          <w:p w14:paraId="429CBC0D" w14:textId="77777777" w:rsidR="000379DB" w:rsidRPr="00F8621D" w:rsidRDefault="000379DB" w:rsidP="00EF1B52">
            <w:pPr>
              <w:rPr>
                <w:rFonts w:eastAsia="Times New Roman"/>
                <w:color w:val="000000"/>
              </w:rPr>
            </w:pPr>
            <w:r>
              <w:rPr>
                <w:rFonts w:eastAsia="Times New Roman"/>
                <w:color w:val="000000"/>
                <w:lang w:val="en-GB"/>
              </w:rPr>
              <w:t>D-Aspartic Acid</w:t>
            </w:r>
          </w:p>
        </w:tc>
        <w:tc>
          <w:tcPr>
            <w:tcW w:w="702" w:type="pct"/>
            <w:tcBorders>
              <w:top w:val="nil"/>
              <w:left w:val="nil"/>
              <w:bottom w:val="single" w:sz="4" w:space="0" w:color="000000"/>
              <w:right w:val="single" w:sz="4" w:space="0" w:color="auto"/>
            </w:tcBorders>
            <w:shd w:val="clear" w:color="auto" w:fill="auto"/>
            <w:noWrap/>
            <w:vAlign w:val="center"/>
            <w:hideMark/>
          </w:tcPr>
          <w:p w14:paraId="11E7266D" w14:textId="77777777" w:rsidR="000379DB" w:rsidRPr="00F8621D" w:rsidRDefault="000379DB" w:rsidP="00EF1B52">
            <w:pPr>
              <w:rPr>
                <w:rFonts w:eastAsia="Times New Roman"/>
                <w:color w:val="000000"/>
              </w:rPr>
            </w:pPr>
            <w:r>
              <w:rPr>
                <w:rFonts w:eastAsia="Times New Roman"/>
                <w:color w:val="000000"/>
                <w:lang w:val="en-GB"/>
              </w:rPr>
              <w:t>1 g</w:t>
            </w:r>
          </w:p>
        </w:tc>
      </w:tr>
      <w:tr w:rsidR="000379DB" w:rsidRPr="00F8621D" w14:paraId="5D22AF44" w14:textId="77777777" w:rsidTr="00EF1B52">
        <w:trPr>
          <w:trHeight w:val="288"/>
        </w:trPr>
        <w:tc>
          <w:tcPr>
            <w:tcW w:w="4298" w:type="pct"/>
            <w:tcBorders>
              <w:top w:val="nil"/>
              <w:left w:val="single" w:sz="4" w:space="0" w:color="000000"/>
              <w:bottom w:val="single" w:sz="4" w:space="0" w:color="000000"/>
              <w:right w:val="single" w:sz="4" w:space="0" w:color="000000"/>
            </w:tcBorders>
            <w:shd w:val="clear" w:color="auto" w:fill="auto"/>
            <w:noWrap/>
            <w:vAlign w:val="center"/>
          </w:tcPr>
          <w:p w14:paraId="55BBABB5" w14:textId="77777777" w:rsidR="000379DB" w:rsidRPr="000379DB" w:rsidRDefault="000379DB" w:rsidP="00EF1B52">
            <w:pPr>
              <w:rPr>
                <w:rFonts w:eastAsia="Times New Roman"/>
                <w:color w:val="000000"/>
              </w:rPr>
            </w:pPr>
            <w:proofErr w:type="spellStart"/>
            <w:r w:rsidRPr="00CF6C0C">
              <w:rPr>
                <w:rFonts w:eastAsia="Times New Roman"/>
                <w:color w:val="000000"/>
              </w:rPr>
              <w:t>Maca</w:t>
            </w:r>
            <w:proofErr w:type="spellEnd"/>
            <w:r w:rsidRPr="00CF6C0C">
              <w:rPr>
                <w:rFonts w:eastAsia="Times New Roman"/>
                <w:color w:val="000000"/>
              </w:rPr>
              <w:t xml:space="preserve"> (</w:t>
            </w:r>
            <w:proofErr w:type="spellStart"/>
            <w:r w:rsidRPr="00CF6C0C">
              <w:rPr>
                <w:rFonts w:eastAsia="Times New Roman"/>
                <w:color w:val="000000"/>
              </w:rPr>
              <w:t>Lepidium</w:t>
            </w:r>
            <w:proofErr w:type="spellEnd"/>
            <w:r w:rsidRPr="00CF6C0C">
              <w:rPr>
                <w:rFonts w:eastAsia="Times New Roman"/>
                <w:color w:val="000000"/>
              </w:rPr>
              <w:t xml:space="preserve"> </w:t>
            </w:r>
            <w:proofErr w:type="spellStart"/>
            <w:r w:rsidRPr="00CF6C0C">
              <w:rPr>
                <w:rFonts w:eastAsia="Times New Roman"/>
                <w:color w:val="000000"/>
              </w:rPr>
              <w:t>Meyenii</w:t>
            </w:r>
            <w:proofErr w:type="spellEnd"/>
            <w:r w:rsidRPr="00CF6C0C">
              <w:rPr>
                <w:rFonts w:eastAsia="Times New Roman"/>
                <w:color w:val="000000"/>
              </w:rPr>
              <w:t xml:space="preserve">) (root extract) </w:t>
            </w:r>
          </w:p>
        </w:tc>
        <w:tc>
          <w:tcPr>
            <w:tcW w:w="702" w:type="pct"/>
            <w:tcBorders>
              <w:top w:val="nil"/>
              <w:left w:val="nil"/>
              <w:bottom w:val="single" w:sz="4" w:space="0" w:color="000000"/>
              <w:right w:val="single" w:sz="4" w:space="0" w:color="auto"/>
            </w:tcBorders>
            <w:shd w:val="clear" w:color="auto" w:fill="auto"/>
            <w:noWrap/>
            <w:vAlign w:val="center"/>
          </w:tcPr>
          <w:p w14:paraId="1BB72C14" w14:textId="77777777" w:rsidR="000379DB" w:rsidRPr="00F8621D" w:rsidRDefault="0026166A" w:rsidP="00EF1B52">
            <w:pPr>
              <w:rPr>
                <w:rFonts w:eastAsia="Times New Roman"/>
                <w:color w:val="000000"/>
              </w:rPr>
            </w:pPr>
            <w:r>
              <w:rPr>
                <w:rFonts w:eastAsia="Times New Roman"/>
                <w:color w:val="000000"/>
                <w:lang w:val="en-GB"/>
              </w:rPr>
              <w:t>750 mg</w:t>
            </w:r>
          </w:p>
        </w:tc>
      </w:tr>
      <w:tr w:rsidR="000379DB" w:rsidRPr="00F8621D" w14:paraId="460F46BB" w14:textId="77777777" w:rsidTr="00EF1B52">
        <w:trPr>
          <w:trHeight w:val="288"/>
        </w:trPr>
        <w:tc>
          <w:tcPr>
            <w:tcW w:w="4298" w:type="pct"/>
            <w:tcBorders>
              <w:top w:val="nil"/>
              <w:left w:val="single" w:sz="4" w:space="0" w:color="000000"/>
              <w:bottom w:val="single" w:sz="4" w:space="0" w:color="000000"/>
              <w:right w:val="single" w:sz="4" w:space="0" w:color="000000"/>
            </w:tcBorders>
            <w:shd w:val="clear" w:color="auto" w:fill="auto"/>
            <w:noWrap/>
            <w:vAlign w:val="center"/>
          </w:tcPr>
          <w:p w14:paraId="16AA9FCB" w14:textId="77777777" w:rsidR="000379DB" w:rsidRPr="00CF6C0C" w:rsidRDefault="0026166A" w:rsidP="00EF1B52">
            <w:pPr>
              <w:rPr>
                <w:rFonts w:eastAsia="Times New Roman"/>
                <w:color w:val="000000"/>
                <w:lang w:val="en-US"/>
              </w:rPr>
            </w:pPr>
            <w:r>
              <w:rPr>
                <w:rFonts w:eastAsia="Times New Roman"/>
                <w:color w:val="000000"/>
                <w:lang w:val="en-GB"/>
              </w:rPr>
              <w:t>Magnesium (as Magnesium Oxide) (R.I. 80%)</w:t>
            </w:r>
          </w:p>
        </w:tc>
        <w:tc>
          <w:tcPr>
            <w:tcW w:w="702" w:type="pct"/>
            <w:tcBorders>
              <w:top w:val="nil"/>
              <w:left w:val="nil"/>
              <w:bottom w:val="single" w:sz="4" w:space="0" w:color="000000"/>
              <w:right w:val="single" w:sz="4" w:space="0" w:color="auto"/>
            </w:tcBorders>
            <w:shd w:val="clear" w:color="auto" w:fill="auto"/>
            <w:noWrap/>
            <w:vAlign w:val="center"/>
          </w:tcPr>
          <w:p w14:paraId="2AC0EB4A" w14:textId="77777777" w:rsidR="000379DB" w:rsidRPr="00F8621D" w:rsidRDefault="0026166A" w:rsidP="00EF1B52">
            <w:pPr>
              <w:rPr>
                <w:rFonts w:eastAsia="Times New Roman"/>
                <w:color w:val="000000"/>
              </w:rPr>
            </w:pPr>
            <w:r>
              <w:rPr>
                <w:rFonts w:eastAsia="Times New Roman"/>
                <w:color w:val="000000"/>
                <w:lang w:val="en-GB"/>
              </w:rPr>
              <w:t>300 mg</w:t>
            </w:r>
          </w:p>
        </w:tc>
      </w:tr>
      <w:tr w:rsidR="000379DB" w:rsidRPr="00F8621D" w14:paraId="0077B9E3" w14:textId="77777777" w:rsidTr="00EF1B52">
        <w:trPr>
          <w:trHeight w:val="288"/>
        </w:trPr>
        <w:tc>
          <w:tcPr>
            <w:tcW w:w="4298" w:type="pct"/>
            <w:tcBorders>
              <w:top w:val="nil"/>
              <w:left w:val="single" w:sz="4" w:space="0" w:color="000000"/>
              <w:bottom w:val="single" w:sz="4" w:space="0" w:color="000000"/>
              <w:right w:val="single" w:sz="4" w:space="0" w:color="000000"/>
            </w:tcBorders>
            <w:shd w:val="clear" w:color="auto" w:fill="auto"/>
            <w:noWrap/>
            <w:vAlign w:val="center"/>
          </w:tcPr>
          <w:p w14:paraId="53194D66" w14:textId="77777777" w:rsidR="000379DB" w:rsidRPr="000379DB" w:rsidRDefault="0026166A" w:rsidP="00EF1B52">
            <w:pPr>
              <w:rPr>
                <w:rFonts w:eastAsia="Times New Roman"/>
                <w:color w:val="000000"/>
              </w:rPr>
            </w:pPr>
            <w:r>
              <w:rPr>
                <w:rFonts w:eastAsia="Times New Roman"/>
                <w:color w:val="000000"/>
                <w:lang w:val="en-GB"/>
              </w:rPr>
              <w:t>Caffeine (anhydrous)</w:t>
            </w:r>
          </w:p>
        </w:tc>
        <w:tc>
          <w:tcPr>
            <w:tcW w:w="702" w:type="pct"/>
            <w:tcBorders>
              <w:top w:val="nil"/>
              <w:left w:val="nil"/>
              <w:bottom w:val="single" w:sz="4" w:space="0" w:color="000000"/>
              <w:right w:val="single" w:sz="4" w:space="0" w:color="auto"/>
            </w:tcBorders>
            <w:shd w:val="clear" w:color="auto" w:fill="auto"/>
            <w:noWrap/>
            <w:vAlign w:val="center"/>
          </w:tcPr>
          <w:p w14:paraId="0CBB1740" w14:textId="77777777" w:rsidR="000379DB" w:rsidRPr="00F8621D" w:rsidRDefault="0026166A" w:rsidP="00EF1B52">
            <w:pPr>
              <w:rPr>
                <w:rFonts w:eastAsia="Times New Roman"/>
                <w:color w:val="000000"/>
              </w:rPr>
            </w:pPr>
            <w:r>
              <w:rPr>
                <w:rFonts w:eastAsia="Times New Roman"/>
                <w:color w:val="000000"/>
                <w:lang w:val="en-GB"/>
              </w:rPr>
              <w:t>300 mg</w:t>
            </w:r>
          </w:p>
        </w:tc>
      </w:tr>
      <w:tr w:rsidR="000379DB" w:rsidRPr="00F8621D" w14:paraId="197B1A48" w14:textId="77777777" w:rsidTr="00EF1B52">
        <w:trPr>
          <w:trHeight w:val="288"/>
        </w:trPr>
        <w:tc>
          <w:tcPr>
            <w:tcW w:w="4298" w:type="pct"/>
            <w:tcBorders>
              <w:top w:val="nil"/>
              <w:left w:val="single" w:sz="4" w:space="0" w:color="000000"/>
              <w:bottom w:val="single" w:sz="4" w:space="0" w:color="000000"/>
              <w:right w:val="single" w:sz="4" w:space="0" w:color="000000"/>
            </w:tcBorders>
            <w:shd w:val="clear" w:color="auto" w:fill="auto"/>
            <w:noWrap/>
            <w:vAlign w:val="center"/>
          </w:tcPr>
          <w:p w14:paraId="0C22DF75" w14:textId="77777777" w:rsidR="000379DB" w:rsidRPr="000379DB" w:rsidRDefault="0026166A" w:rsidP="00EF1B52">
            <w:pPr>
              <w:rPr>
                <w:rFonts w:eastAsia="Times New Roman"/>
                <w:color w:val="000000"/>
              </w:rPr>
            </w:pPr>
            <w:r>
              <w:rPr>
                <w:rFonts w:eastAsia="Times New Roman"/>
                <w:color w:val="000000"/>
                <w:lang w:val="en-GB"/>
              </w:rPr>
              <w:t xml:space="preserve">Tribulus </w:t>
            </w:r>
            <w:proofErr w:type="spellStart"/>
            <w:r>
              <w:rPr>
                <w:rFonts w:eastAsia="Times New Roman"/>
                <w:color w:val="000000"/>
                <w:lang w:val="en-GB"/>
              </w:rPr>
              <w:t>Terrestris</w:t>
            </w:r>
            <w:proofErr w:type="spellEnd"/>
            <w:r>
              <w:rPr>
                <w:rFonts w:eastAsia="Times New Roman"/>
                <w:color w:val="000000"/>
                <w:lang w:val="en-GB"/>
              </w:rPr>
              <w:t xml:space="preserve"> (30% Protodioscin)</w:t>
            </w:r>
          </w:p>
        </w:tc>
        <w:tc>
          <w:tcPr>
            <w:tcW w:w="702" w:type="pct"/>
            <w:tcBorders>
              <w:top w:val="nil"/>
              <w:left w:val="nil"/>
              <w:bottom w:val="single" w:sz="4" w:space="0" w:color="000000"/>
              <w:right w:val="single" w:sz="4" w:space="0" w:color="auto"/>
            </w:tcBorders>
            <w:shd w:val="clear" w:color="auto" w:fill="auto"/>
            <w:noWrap/>
            <w:vAlign w:val="center"/>
          </w:tcPr>
          <w:p w14:paraId="30E34281" w14:textId="77777777" w:rsidR="000379DB" w:rsidRPr="00F8621D" w:rsidRDefault="0026166A" w:rsidP="00EF1B52">
            <w:pPr>
              <w:rPr>
                <w:rFonts w:eastAsia="Times New Roman"/>
                <w:color w:val="000000"/>
              </w:rPr>
            </w:pPr>
            <w:r>
              <w:rPr>
                <w:rFonts w:eastAsia="Times New Roman"/>
                <w:color w:val="000000"/>
                <w:lang w:val="en-GB"/>
              </w:rPr>
              <w:t>250 mg</w:t>
            </w:r>
          </w:p>
        </w:tc>
      </w:tr>
      <w:tr w:rsidR="000379DB" w:rsidRPr="00F8621D" w14:paraId="4EDB5815" w14:textId="77777777" w:rsidTr="00EF1B52">
        <w:trPr>
          <w:trHeight w:val="288"/>
        </w:trPr>
        <w:tc>
          <w:tcPr>
            <w:tcW w:w="4298" w:type="pct"/>
            <w:tcBorders>
              <w:top w:val="nil"/>
              <w:left w:val="single" w:sz="4" w:space="0" w:color="000000"/>
              <w:bottom w:val="single" w:sz="4" w:space="0" w:color="000000"/>
              <w:right w:val="single" w:sz="4" w:space="0" w:color="000000"/>
            </w:tcBorders>
            <w:shd w:val="clear" w:color="auto" w:fill="auto"/>
            <w:noWrap/>
            <w:vAlign w:val="center"/>
          </w:tcPr>
          <w:p w14:paraId="22ABFBF6" w14:textId="77777777" w:rsidR="000379DB" w:rsidRPr="00CF6C0C" w:rsidRDefault="0092603C" w:rsidP="00EF1B52">
            <w:pPr>
              <w:rPr>
                <w:rFonts w:eastAsia="Times New Roman"/>
                <w:color w:val="000000"/>
                <w:lang w:val="en-US"/>
              </w:rPr>
            </w:pPr>
            <w:r>
              <w:rPr>
                <w:rFonts w:eastAsia="Times New Roman"/>
                <w:color w:val="000000"/>
                <w:lang w:val="en-GB"/>
              </w:rPr>
              <w:t xml:space="preserve">Fenugreek (Trigonella </w:t>
            </w:r>
            <w:proofErr w:type="spellStart"/>
            <w:r>
              <w:rPr>
                <w:rFonts w:eastAsia="Times New Roman"/>
                <w:color w:val="000000"/>
                <w:lang w:val="en-GB"/>
              </w:rPr>
              <w:t>foenum</w:t>
            </w:r>
            <w:proofErr w:type="spellEnd"/>
            <w:r>
              <w:rPr>
                <w:rFonts w:eastAsia="Times New Roman"/>
                <w:color w:val="000000"/>
                <w:lang w:val="en-GB"/>
              </w:rPr>
              <w:t xml:space="preserve">-graecum) (seed extract) (30% </w:t>
            </w:r>
            <w:proofErr w:type="spellStart"/>
            <w:r>
              <w:rPr>
                <w:rFonts w:eastAsia="Times New Roman"/>
                <w:color w:val="000000"/>
                <w:lang w:val="en-GB"/>
              </w:rPr>
              <w:t>Fenuside</w:t>
            </w:r>
            <w:proofErr w:type="spellEnd"/>
            <w:r>
              <w:rPr>
                <w:rFonts w:eastAsia="Times New Roman"/>
                <w:color w:val="000000"/>
                <w:lang w:val="en-GB"/>
              </w:rPr>
              <w:t>)</w:t>
            </w:r>
          </w:p>
        </w:tc>
        <w:tc>
          <w:tcPr>
            <w:tcW w:w="702" w:type="pct"/>
            <w:tcBorders>
              <w:top w:val="nil"/>
              <w:left w:val="nil"/>
              <w:bottom w:val="single" w:sz="4" w:space="0" w:color="000000"/>
              <w:right w:val="single" w:sz="4" w:space="0" w:color="auto"/>
            </w:tcBorders>
            <w:shd w:val="clear" w:color="auto" w:fill="auto"/>
            <w:noWrap/>
            <w:vAlign w:val="center"/>
          </w:tcPr>
          <w:p w14:paraId="3AEDC640" w14:textId="77777777" w:rsidR="000379DB" w:rsidRPr="00F8621D" w:rsidRDefault="0092603C" w:rsidP="00EF1B52">
            <w:pPr>
              <w:rPr>
                <w:rFonts w:eastAsia="Times New Roman"/>
                <w:color w:val="000000"/>
              </w:rPr>
            </w:pPr>
            <w:r>
              <w:rPr>
                <w:rFonts w:eastAsia="Times New Roman"/>
                <w:color w:val="000000"/>
                <w:lang w:val="en-GB"/>
              </w:rPr>
              <w:t>50 mg</w:t>
            </w:r>
          </w:p>
        </w:tc>
      </w:tr>
      <w:tr w:rsidR="000379DB" w:rsidRPr="00F8621D" w14:paraId="0B328F26" w14:textId="77777777" w:rsidTr="00AC689C">
        <w:trPr>
          <w:trHeight w:val="288"/>
        </w:trPr>
        <w:tc>
          <w:tcPr>
            <w:tcW w:w="4298" w:type="pct"/>
            <w:tcBorders>
              <w:top w:val="nil"/>
              <w:left w:val="single" w:sz="4" w:space="0" w:color="000000"/>
              <w:bottom w:val="single" w:sz="4" w:space="0" w:color="000000"/>
              <w:right w:val="single" w:sz="4" w:space="0" w:color="000000"/>
            </w:tcBorders>
            <w:shd w:val="clear" w:color="auto" w:fill="auto"/>
            <w:noWrap/>
            <w:vAlign w:val="center"/>
            <w:hideMark/>
          </w:tcPr>
          <w:p w14:paraId="4FCF0315" w14:textId="77777777" w:rsidR="000379DB" w:rsidRPr="00CF6C0C" w:rsidRDefault="0092603C" w:rsidP="00EF1B52">
            <w:pPr>
              <w:rPr>
                <w:rFonts w:eastAsia="Times New Roman"/>
                <w:color w:val="000000"/>
                <w:lang w:val="en-US"/>
              </w:rPr>
            </w:pPr>
            <w:r>
              <w:rPr>
                <w:rFonts w:eastAsia="Times New Roman"/>
                <w:color w:val="000000"/>
                <w:lang w:val="en-GB"/>
              </w:rPr>
              <w:t xml:space="preserve">Zinc (as Zinc </w:t>
            </w:r>
            <w:proofErr w:type="spellStart"/>
            <w:r>
              <w:rPr>
                <w:rFonts w:eastAsia="Times New Roman"/>
                <w:color w:val="000000"/>
                <w:lang w:val="en-GB"/>
              </w:rPr>
              <w:t>Bisglycinate</w:t>
            </w:r>
            <w:proofErr w:type="spellEnd"/>
            <w:r>
              <w:rPr>
                <w:rFonts w:eastAsia="Times New Roman"/>
                <w:color w:val="000000"/>
                <w:lang w:val="en-GB"/>
              </w:rPr>
              <w:t>) (R.I. 200%)</w:t>
            </w:r>
          </w:p>
        </w:tc>
        <w:tc>
          <w:tcPr>
            <w:tcW w:w="702" w:type="pct"/>
            <w:tcBorders>
              <w:top w:val="nil"/>
              <w:left w:val="nil"/>
              <w:bottom w:val="single" w:sz="4" w:space="0" w:color="000000"/>
              <w:right w:val="single" w:sz="4" w:space="0" w:color="auto"/>
            </w:tcBorders>
            <w:shd w:val="clear" w:color="auto" w:fill="auto"/>
            <w:noWrap/>
            <w:vAlign w:val="center"/>
            <w:hideMark/>
          </w:tcPr>
          <w:p w14:paraId="53B61438" w14:textId="77777777" w:rsidR="000379DB" w:rsidRPr="00F8621D" w:rsidRDefault="0092603C" w:rsidP="00EF1B52">
            <w:pPr>
              <w:rPr>
                <w:rFonts w:eastAsia="Times New Roman"/>
                <w:color w:val="000000"/>
              </w:rPr>
            </w:pPr>
            <w:r>
              <w:rPr>
                <w:rFonts w:eastAsia="Times New Roman"/>
                <w:color w:val="000000"/>
                <w:lang w:val="en-GB"/>
              </w:rPr>
              <w:t>20 mg</w:t>
            </w:r>
          </w:p>
        </w:tc>
      </w:tr>
      <w:tr w:rsidR="00AC689C" w:rsidRPr="00F8621D" w14:paraId="3F2DB199" w14:textId="77777777" w:rsidTr="00AC689C">
        <w:trPr>
          <w:trHeight w:val="288"/>
        </w:trPr>
        <w:tc>
          <w:tcPr>
            <w:tcW w:w="4298" w:type="pct"/>
            <w:tcBorders>
              <w:top w:val="single" w:sz="4" w:space="0" w:color="000000"/>
              <w:left w:val="single" w:sz="4" w:space="0" w:color="000000"/>
              <w:bottom w:val="single" w:sz="4" w:space="0" w:color="auto"/>
              <w:right w:val="single" w:sz="4" w:space="0" w:color="000000"/>
            </w:tcBorders>
            <w:shd w:val="clear" w:color="auto" w:fill="auto"/>
            <w:noWrap/>
            <w:vAlign w:val="center"/>
          </w:tcPr>
          <w:p w14:paraId="2DAA6060" w14:textId="77777777" w:rsidR="00AC689C" w:rsidRDefault="00AC689C" w:rsidP="00EF1B52">
            <w:pPr>
              <w:rPr>
                <w:rFonts w:eastAsia="Times New Roman"/>
                <w:color w:val="000000"/>
              </w:rPr>
            </w:pPr>
            <w:r>
              <w:rPr>
                <w:rFonts w:eastAsia="Times New Roman"/>
                <w:color w:val="000000"/>
                <w:lang w:val="en-GB"/>
              </w:rPr>
              <w:t>Siberian ginseng (root extract)</w:t>
            </w:r>
          </w:p>
        </w:tc>
        <w:tc>
          <w:tcPr>
            <w:tcW w:w="702" w:type="pct"/>
            <w:tcBorders>
              <w:top w:val="single" w:sz="4" w:space="0" w:color="000000"/>
              <w:left w:val="nil"/>
              <w:bottom w:val="single" w:sz="4" w:space="0" w:color="auto"/>
              <w:right w:val="single" w:sz="4" w:space="0" w:color="000000"/>
            </w:tcBorders>
            <w:shd w:val="clear" w:color="auto" w:fill="auto"/>
            <w:noWrap/>
            <w:vAlign w:val="center"/>
          </w:tcPr>
          <w:p w14:paraId="7C4005DC" w14:textId="77777777" w:rsidR="00AC689C" w:rsidRDefault="00AC689C" w:rsidP="00EF1B52">
            <w:pPr>
              <w:rPr>
                <w:rFonts w:eastAsia="Times New Roman"/>
                <w:color w:val="000000"/>
              </w:rPr>
            </w:pPr>
            <w:r>
              <w:rPr>
                <w:rFonts w:eastAsia="Times New Roman"/>
                <w:color w:val="000000"/>
                <w:lang w:val="en-GB"/>
              </w:rPr>
              <w:t>10 mg</w:t>
            </w:r>
          </w:p>
        </w:tc>
      </w:tr>
      <w:tr w:rsidR="000379DB" w:rsidRPr="00F8621D" w14:paraId="7F3F3372" w14:textId="77777777" w:rsidTr="00AC689C">
        <w:trPr>
          <w:trHeight w:val="288"/>
        </w:trPr>
        <w:tc>
          <w:tcPr>
            <w:tcW w:w="4298" w:type="pct"/>
            <w:tcBorders>
              <w:top w:val="single" w:sz="4" w:space="0" w:color="auto"/>
              <w:left w:val="single" w:sz="4" w:space="0" w:color="auto"/>
              <w:bottom w:val="single" w:sz="2" w:space="0" w:color="auto"/>
              <w:right w:val="single" w:sz="4" w:space="0" w:color="auto"/>
            </w:tcBorders>
            <w:shd w:val="clear" w:color="auto" w:fill="auto"/>
            <w:noWrap/>
            <w:vAlign w:val="center"/>
          </w:tcPr>
          <w:p w14:paraId="57030AFB" w14:textId="77777777" w:rsidR="000379DB" w:rsidRPr="00F8621D" w:rsidRDefault="0092603C" w:rsidP="00EF1B52">
            <w:pPr>
              <w:rPr>
                <w:rFonts w:ascii="Times New Roman" w:eastAsia="Times New Roman" w:hAnsi="Times New Roman" w:cs="Times New Roman"/>
              </w:rPr>
            </w:pPr>
            <w:r>
              <w:rPr>
                <w:rFonts w:eastAsia="Times New Roman"/>
                <w:b/>
                <w:bCs/>
                <w:color w:val="000000"/>
                <w:lang w:val="en-GB"/>
              </w:rPr>
              <w:t>Ingredients</w:t>
            </w:r>
          </w:p>
        </w:tc>
        <w:tc>
          <w:tcPr>
            <w:tcW w:w="702" w:type="pct"/>
            <w:tcBorders>
              <w:top w:val="single" w:sz="4" w:space="0" w:color="auto"/>
              <w:left w:val="nil"/>
              <w:bottom w:val="single" w:sz="2" w:space="0" w:color="auto"/>
              <w:right w:val="single" w:sz="4" w:space="0" w:color="auto"/>
            </w:tcBorders>
            <w:shd w:val="clear" w:color="auto" w:fill="auto"/>
            <w:noWrap/>
            <w:vAlign w:val="center"/>
          </w:tcPr>
          <w:p w14:paraId="2AC91534" w14:textId="77777777" w:rsidR="000379DB" w:rsidRPr="00F8621D" w:rsidRDefault="000379DB" w:rsidP="00EF1B52">
            <w:pPr>
              <w:rPr>
                <w:rFonts w:eastAsia="Times New Roman"/>
                <w:color w:val="000000"/>
              </w:rPr>
            </w:pPr>
          </w:p>
        </w:tc>
      </w:tr>
      <w:tr w:rsidR="000379DB" w:rsidRPr="00CF6C0C" w14:paraId="594DFE85" w14:textId="77777777" w:rsidTr="00EF1B52">
        <w:trPr>
          <w:trHeight w:val="288"/>
        </w:trPr>
        <w:tc>
          <w:tcPr>
            <w:tcW w:w="4298" w:type="pct"/>
            <w:tcBorders>
              <w:top w:val="single" w:sz="2" w:space="0" w:color="auto"/>
              <w:left w:val="single" w:sz="2" w:space="0" w:color="auto"/>
              <w:bottom w:val="single" w:sz="12" w:space="0" w:color="auto"/>
              <w:right w:val="single" w:sz="2" w:space="0" w:color="auto"/>
            </w:tcBorders>
            <w:shd w:val="clear" w:color="auto" w:fill="auto"/>
            <w:noWrap/>
            <w:vAlign w:val="center"/>
          </w:tcPr>
          <w:p w14:paraId="36A58829" w14:textId="6A209EDD" w:rsidR="000379DB" w:rsidRPr="00456644" w:rsidRDefault="006565D6" w:rsidP="00EF1B52">
            <w:pPr>
              <w:rPr>
                <w:rFonts w:eastAsia="Times New Roman"/>
                <w:color w:val="000000"/>
              </w:rPr>
            </w:pPr>
            <w:r w:rsidRPr="00456644">
              <w:rPr>
                <w:rFonts w:eastAsia="Times New Roman"/>
                <w:color w:val="000000"/>
              </w:rPr>
              <w:t xml:space="preserve">L-Citrulline </w:t>
            </w:r>
            <w:proofErr w:type="spellStart"/>
            <w:r w:rsidRPr="00456644">
              <w:rPr>
                <w:rFonts w:eastAsia="Times New Roman"/>
                <w:color w:val="000000"/>
              </w:rPr>
              <w:t>Malate</w:t>
            </w:r>
            <w:proofErr w:type="spellEnd"/>
            <w:r w:rsidRPr="00456644">
              <w:rPr>
                <w:rFonts w:eastAsia="Times New Roman"/>
                <w:color w:val="000000"/>
              </w:rPr>
              <w:t xml:space="preserve">, </w:t>
            </w:r>
            <w:proofErr w:type="spellStart"/>
            <w:r w:rsidRPr="00456644">
              <w:rPr>
                <w:rFonts w:eastAsia="Times New Roman"/>
                <w:color w:val="000000"/>
              </w:rPr>
              <w:t>Beta</w:t>
            </w:r>
            <w:proofErr w:type="spellEnd"/>
            <w:r w:rsidRPr="00456644">
              <w:rPr>
                <w:rFonts w:eastAsia="Times New Roman"/>
                <w:color w:val="000000"/>
              </w:rPr>
              <w:t xml:space="preserve"> Alanine, L-Arginine </w:t>
            </w:r>
            <w:proofErr w:type="spellStart"/>
            <w:r w:rsidRPr="00456644">
              <w:rPr>
                <w:rFonts w:eastAsia="Times New Roman"/>
                <w:color w:val="000000"/>
              </w:rPr>
              <w:t>Alpha-Ketoglutarate</w:t>
            </w:r>
            <w:proofErr w:type="spellEnd"/>
            <w:r w:rsidRPr="00456644">
              <w:rPr>
                <w:rFonts w:eastAsia="Times New Roman"/>
                <w:color w:val="000000"/>
              </w:rPr>
              <w:t>, D-</w:t>
            </w:r>
            <w:proofErr w:type="spellStart"/>
            <w:r w:rsidRPr="00456644">
              <w:rPr>
                <w:rFonts w:eastAsia="Times New Roman"/>
                <w:color w:val="000000"/>
              </w:rPr>
              <w:t>Aspartic</w:t>
            </w:r>
            <w:proofErr w:type="spellEnd"/>
            <w:r w:rsidRPr="00456644">
              <w:rPr>
                <w:rFonts w:eastAsia="Times New Roman"/>
                <w:color w:val="000000"/>
              </w:rPr>
              <w:t xml:space="preserve"> Acid, </w:t>
            </w:r>
            <w:proofErr w:type="spellStart"/>
            <w:r w:rsidRPr="00456644">
              <w:rPr>
                <w:rFonts w:eastAsia="Times New Roman"/>
                <w:color w:val="000000"/>
              </w:rPr>
              <w:t>Maca</w:t>
            </w:r>
            <w:proofErr w:type="spellEnd"/>
            <w:r w:rsidRPr="00456644">
              <w:rPr>
                <w:rFonts w:eastAsia="Times New Roman"/>
                <w:color w:val="000000"/>
              </w:rPr>
              <w:t xml:space="preserve"> extract, </w:t>
            </w:r>
            <w:r w:rsidR="007F49E8">
              <w:t xml:space="preserve"> </w:t>
            </w:r>
            <w:proofErr w:type="spellStart"/>
            <w:r w:rsidR="007F49E8" w:rsidRPr="007F49E8">
              <w:rPr>
                <w:rFonts w:eastAsia="Times New Roman"/>
                <w:color w:val="000000"/>
              </w:rPr>
              <w:t>Citric</w:t>
            </w:r>
            <w:proofErr w:type="spellEnd"/>
            <w:r w:rsidR="007F49E8" w:rsidRPr="007F49E8">
              <w:rPr>
                <w:rFonts w:eastAsia="Times New Roman"/>
                <w:color w:val="000000"/>
              </w:rPr>
              <w:t xml:space="preserve"> Acid, </w:t>
            </w:r>
            <w:proofErr w:type="spellStart"/>
            <w:r w:rsidR="007F49E8" w:rsidRPr="007F49E8">
              <w:rPr>
                <w:rFonts w:eastAsia="Times New Roman"/>
                <w:color w:val="000000"/>
              </w:rPr>
              <w:t>Flavoring</w:t>
            </w:r>
            <w:proofErr w:type="spellEnd"/>
            <w:r w:rsidR="007F49E8" w:rsidRPr="007F49E8">
              <w:rPr>
                <w:rFonts w:eastAsia="Times New Roman"/>
                <w:color w:val="000000"/>
              </w:rPr>
              <w:t>,</w:t>
            </w:r>
            <w:r w:rsidR="007F49E8">
              <w:rPr>
                <w:rFonts w:eastAsia="Times New Roman"/>
                <w:color w:val="000000"/>
              </w:rPr>
              <w:t xml:space="preserve"> </w:t>
            </w:r>
            <w:r w:rsidRPr="00456644">
              <w:rPr>
                <w:rFonts w:eastAsia="Times New Roman"/>
                <w:color w:val="000000"/>
              </w:rPr>
              <w:t xml:space="preserve">Magnesium </w:t>
            </w:r>
            <w:r w:rsidR="00032C84">
              <w:rPr>
                <w:rFonts w:eastAsia="Times New Roman"/>
                <w:color w:val="000000"/>
              </w:rPr>
              <w:t xml:space="preserve">300 mg </w:t>
            </w:r>
            <w:r w:rsidR="00032C84" w:rsidRPr="00032C84">
              <w:rPr>
                <w:rFonts w:eastAsia="Times New Roman"/>
                <w:color w:val="000000"/>
              </w:rPr>
              <w:t>(as Magnesium Oxide) (R.I. 80%)</w:t>
            </w:r>
            <w:r w:rsidRPr="00456644">
              <w:rPr>
                <w:rFonts w:eastAsia="Times New Roman"/>
                <w:color w:val="000000"/>
              </w:rPr>
              <w:t xml:space="preserve">, </w:t>
            </w:r>
            <w:proofErr w:type="spellStart"/>
            <w:r w:rsidRPr="00456644">
              <w:rPr>
                <w:rFonts w:eastAsia="Times New Roman"/>
                <w:color w:val="000000"/>
              </w:rPr>
              <w:t>Caffeine</w:t>
            </w:r>
            <w:proofErr w:type="spellEnd"/>
            <w:r w:rsidR="00032C84">
              <w:rPr>
                <w:rFonts w:eastAsia="Times New Roman"/>
                <w:color w:val="000000"/>
              </w:rPr>
              <w:t xml:space="preserve"> 300 mg</w:t>
            </w:r>
            <w:r w:rsidRPr="00456644">
              <w:rPr>
                <w:rFonts w:eastAsia="Times New Roman"/>
                <w:color w:val="000000"/>
              </w:rPr>
              <w:t xml:space="preserve">, Tribulus </w:t>
            </w:r>
            <w:proofErr w:type="spellStart"/>
            <w:r w:rsidRPr="00456644">
              <w:rPr>
                <w:rFonts w:eastAsia="Times New Roman"/>
                <w:color w:val="000000"/>
              </w:rPr>
              <w:t>Terrestris</w:t>
            </w:r>
            <w:proofErr w:type="spellEnd"/>
            <w:r w:rsidRPr="00456644">
              <w:rPr>
                <w:rFonts w:eastAsia="Times New Roman"/>
                <w:color w:val="000000"/>
              </w:rPr>
              <w:t xml:space="preserve">, </w:t>
            </w:r>
            <w:r w:rsidR="007F49E8">
              <w:t xml:space="preserve"> </w:t>
            </w:r>
            <w:proofErr w:type="spellStart"/>
            <w:r w:rsidR="007F49E8" w:rsidRPr="007F49E8">
              <w:rPr>
                <w:rFonts w:eastAsia="Times New Roman"/>
                <w:color w:val="000000"/>
              </w:rPr>
              <w:t>Beta</w:t>
            </w:r>
            <w:proofErr w:type="spellEnd"/>
            <w:r w:rsidR="007F49E8" w:rsidRPr="007F49E8">
              <w:rPr>
                <w:rFonts w:eastAsia="Times New Roman"/>
                <w:color w:val="000000"/>
              </w:rPr>
              <w:t xml:space="preserve"> </w:t>
            </w:r>
            <w:proofErr w:type="spellStart"/>
            <w:r w:rsidR="007F49E8" w:rsidRPr="007F49E8">
              <w:rPr>
                <w:rFonts w:eastAsia="Times New Roman"/>
                <w:color w:val="000000"/>
              </w:rPr>
              <w:t>Carotene</w:t>
            </w:r>
            <w:proofErr w:type="spellEnd"/>
            <w:r w:rsidR="007F49E8" w:rsidRPr="007F49E8">
              <w:rPr>
                <w:rFonts w:eastAsia="Times New Roman"/>
                <w:color w:val="000000"/>
              </w:rPr>
              <w:t xml:space="preserve"> (</w:t>
            </w:r>
            <w:proofErr w:type="spellStart"/>
            <w:r w:rsidR="007F49E8" w:rsidRPr="007F49E8">
              <w:rPr>
                <w:rFonts w:eastAsia="Times New Roman"/>
                <w:color w:val="000000"/>
              </w:rPr>
              <w:t>Color</w:t>
            </w:r>
            <w:proofErr w:type="spellEnd"/>
            <w:r w:rsidR="007F49E8" w:rsidRPr="007F49E8">
              <w:rPr>
                <w:rFonts w:eastAsia="Times New Roman"/>
                <w:color w:val="000000"/>
              </w:rPr>
              <w:t xml:space="preserve">), </w:t>
            </w:r>
            <w:proofErr w:type="spellStart"/>
            <w:r w:rsidR="007F49E8" w:rsidRPr="007F49E8">
              <w:rPr>
                <w:rFonts w:eastAsia="Times New Roman"/>
                <w:color w:val="000000"/>
              </w:rPr>
              <w:t>Sucralose</w:t>
            </w:r>
            <w:proofErr w:type="spellEnd"/>
            <w:r w:rsidR="007F49E8" w:rsidRPr="007F49E8">
              <w:rPr>
                <w:rFonts w:eastAsia="Times New Roman"/>
                <w:color w:val="000000"/>
              </w:rPr>
              <w:t xml:space="preserve"> (</w:t>
            </w:r>
            <w:proofErr w:type="spellStart"/>
            <w:r w:rsidR="007F49E8" w:rsidRPr="007F49E8">
              <w:rPr>
                <w:rFonts w:eastAsia="Times New Roman"/>
                <w:color w:val="000000"/>
              </w:rPr>
              <w:t>Sweetener</w:t>
            </w:r>
            <w:proofErr w:type="spellEnd"/>
            <w:r w:rsidR="007F49E8" w:rsidRPr="007F49E8">
              <w:rPr>
                <w:rFonts w:eastAsia="Times New Roman"/>
                <w:color w:val="000000"/>
              </w:rPr>
              <w:t xml:space="preserve">), </w:t>
            </w:r>
            <w:proofErr w:type="spellStart"/>
            <w:r w:rsidRPr="00456644">
              <w:rPr>
                <w:rFonts w:eastAsia="Times New Roman"/>
                <w:color w:val="000000"/>
              </w:rPr>
              <w:t>Fenugreek</w:t>
            </w:r>
            <w:proofErr w:type="spellEnd"/>
            <w:r w:rsidRPr="00456644">
              <w:rPr>
                <w:rFonts w:eastAsia="Times New Roman"/>
                <w:color w:val="000000"/>
              </w:rPr>
              <w:t xml:space="preserve"> extract, </w:t>
            </w:r>
            <w:proofErr w:type="spellStart"/>
            <w:r w:rsidRPr="00456644">
              <w:rPr>
                <w:rFonts w:eastAsia="Times New Roman"/>
                <w:color w:val="000000"/>
              </w:rPr>
              <w:t>Zinc</w:t>
            </w:r>
            <w:proofErr w:type="spellEnd"/>
            <w:r w:rsidRPr="00456644">
              <w:rPr>
                <w:rFonts w:eastAsia="Times New Roman"/>
                <w:color w:val="000000"/>
              </w:rPr>
              <w:t xml:space="preserve"> </w:t>
            </w:r>
            <w:r w:rsidR="00032C84">
              <w:rPr>
                <w:rFonts w:eastAsia="Times New Roman"/>
                <w:color w:val="000000"/>
              </w:rPr>
              <w:t xml:space="preserve">20 mg </w:t>
            </w:r>
            <w:r w:rsidR="00032C84" w:rsidRPr="00032C84">
              <w:rPr>
                <w:rFonts w:eastAsia="Times New Roman"/>
                <w:color w:val="000000"/>
              </w:rPr>
              <w:t>(as Zinc Bisglycinate) (R.I. 200%)</w:t>
            </w:r>
            <w:r w:rsidRPr="00456644">
              <w:rPr>
                <w:rFonts w:eastAsia="Times New Roman"/>
                <w:color w:val="000000"/>
              </w:rPr>
              <w:t xml:space="preserve">, </w:t>
            </w:r>
            <w:proofErr w:type="spellStart"/>
            <w:r w:rsidRPr="00456644">
              <w:rPr>
                <w:rFonts w:eastAsia="Times New Roman"/>
                <w:color w:val="000000"/>
              </w:rPr>
              <w:t>Siberian</w:t>
            </w:r>
            <w:proofErr w:type="spellEnd"/>
            <w:r w:rsidRPr="00456644">
              <w:rPr>
                <w:rFonts w:eastAsia="Times New Roman"/>
                <w:color w:val="000000"/>
              </w:rPr>
              <w:t xml:space="preserve"> Ginseng</w:t>
            </w:r>
            <w:r w:rsidR="007F49E8">
              <w:rPr>
                <w:rFonts w:eastAsia="Times New Roman"/>
                <w:color w:val="000000"/>
              </w:rPr>
              <w:t xml:space="preserve">, </w:t>
            </w:r>
            <w:r w:rsidR="007F49E8">
              <w:t xml:space="preserve"> </w:t>
            </w:r>
            <w:r w:rsidR="007F49E8" w:rsidRPr="007F49E8">
              <w:rPr>
                <w:rFonts w:eastAsia="Times New Roman"/>
                <w:color w:val="000000"/>
              </w:rPr>
              <w:t>Silica Dioxide (Anti-</w:t>
            </w:r>
            <w:proofErr w:type="spellStart"/>
            <w:r w:rsidR="007F49E8" w:rsidRPr="007F49E8">
              <w:rPr>
                <w:rFonts w:eastAsia="Times New Roman"/>
                <w:color w:val="000000"/>
              </w:rPr>
              <w:t>Caking</w:t>
            </w:r>
            <w:proofErr w:type="spellEnd"/>
            <w:r w:rsidR="007F49E8" w:rsidRPr="007F49E8">
              <w:rPr>
                <w:rFonts w:eastAsia="Times New Roman"/>
                <w:color w:val="000000"/>
              </w:rPr>
              <w:t xml:space="preserve"> Agent).</w:t>
            </w:r>
          </w:p>
        </w:tc>
        <w:tc>
          <w:tcPr>
            <w:tcW w:w="702" w:type="pct"/>
            <w:tcBorders>
              <w:top w:val="single" w:sz="2" w:space="0" w:color="auto"/>
              <w:left w:val="single" w:sz="2" w:space="0" w:color="auto"/>
              <w:bottom w:val="single" w:sz="12" w:space="0" w:color="auto"/>
              <w:right w:val="single" w:sz="2" w:space="0" w:color="auto"/>
            </w:tcBorders>
            <w:shd w:val="clear" w:color="auto" w:fill="auto"/>
            <w:noWrap/>
            <w:vAlign w:val="center"/>
          </w:tcPr>
          <w:p w14:paraId="07656E88" w14:textId="77777777" w:rsidR="000379DB" w:rsidRPr="00456644" w:rsidRDefault="000379DB" w:rsidP="00EF1B52">
            <w:pPr>
              <w:rPr>
                <w:rFonts w:eastAsia="Times New Roman"/>
                <w:color w:val="000000"/>
              </w:rPr>
            </w:pPr>
          </w:p>
        </w:tc>
      </w:tr>
      <w:bookmarkEnd w:id="0"/>
    </w:tbl>
    <w:p w14:paraId="202A071D" w14:textId="0F6E102A" w:rsidR="007F49E8" w:rsidRDefault="007F49E8"/>
    <w:p w14:paraId="0C6ECAB1" w14:textId="77777777" w:rsidR="007F49E8" w:rsidRDefault="007F49E8">
      <w:pPr>
        <w:spacing w:after="160" w:line="259" w:lineRule="auto"/>
      </w:pPr>
      <w:r>
        <w:br w:type="page"/>
      </w:r>
    </w:p>
    <w:p w14:paraId="2F0289D2" w14:textId="77777777" w:rsidR="00830C44" w:rsidRPr="00456644" w:rsidRDefault="00830C44"/>
    <w:tbl>
      <w:tblPr>
        <w:tblpPr w:leftFromText="141" w:rightFromText="141" w:vertAnchor="text" w:horzAnchor="margin" w:tblpY="39"/>
        <w:tblW w:w="5001" w:type="pct"/>
        <w:tblLayout w:type="fixed"/>
        <w:tblCellMar>
          <w:left w:w="70" w:type="dxa"/>
          <w:right w:w="70" w:type="dxa"/>
        </w:tblCellMar>
        <w:tblLook w:val="04A0" w:firstRow="1" w:lastRow="0" w:firstColumn="1" w:lastColumn="0" w:noHBand="0" w:noVBand="1"/>
      </w:tblPr>
      <w:tblGrid>
        <w:gridCol w:w="9119"/>
        <w:gridCol w:w="1489"/>
      </w:tblGrid>
      <w:tr w:rsidR="000379DB" w:rsidRPr="00772593" w14:paraId="7D4A508E" w14:textId="77777777" w:rsidTr="00830C44">
        <w:trPr>
          <w:trHeight w:val="288"/>
        </w:trPr>
        <w:tc>
          <w:tcPr>
            <w:tcW w:w="5000" w:type="pct"/>
            <w:gridSpan w:val="2"/>
            <w:tcBorders>
              <w:top w:val="single" w:sz="12" w:space="0" w:color="auto"/>
              <w:left w:val="single" w:sz="4" w:space="0" w:color="auto"/>
              <w:bottom w:val="single" w:sz="4" w:space="0" w:color="auto"/>
              <w:right w:val="single" w:sz="4" w:space="0" w:color="auto"/>
            </w:tcBorders>
            <w:shd w:val="clear" w:color="auto" w:fill="auto"/>
            <w:noWrap/>
            <w:vAlign w:val="center"/>
          </w:tcPr>
          <w:p w14:paraId="075FB25D" w14:textId="77777777" w:rsidR="000379DB" w:rsidRPr="002B5E1F" w:rsidRDefault="000379DB" w:rsidP="00EF1B52">
            <w:pPr>
              <w:rPr>
                <w:rFonts w:eastAsia="Times New Roman"/>
                <w:b/>
                <w:color w:val="000000"/>
              </w:rPr>
            </w:pPr>
            <w:r w:rsidRPr="00456644">
              <w:rPr>
                <w:rFonts w:eastAsia="Times New Roman"/>
                <w:b/>
                <w:bCs/>
                <w:color w:val="000000"/>
              </w:rPr>
              <w:t xml:space="preserve">                                                                                                                </w:t>
            </w:r>
            <w:r>
              <w:rPr>
                <w:rFonts w:eastAsia="Times New Roman"/>
                <w:b/>
                <w:bCs/>
                <w:color w:val="000000"/>
                <w:lang w:val="en-GB"/>
              </w:rPr>
              <w:t>Nutritional value per 100 g</w:t>
            </w:r>
          </w:p>
        </w:tc>
      </w:tr>
      <w:tr w:rsidR="000379DB" w:rsidRPr="001C7D5A" w14:paraId="38599E93" w14:textId="77777777" w:rsidTr="00830C44">
        <w:trPr>
          <w:trHeight w:val="288"/>
        </w:trPr>
        <w:tc>
          <w:tcPr>
            <w:tcW w:w="4298" w:type="pct"/>
            <w:tcBorders>
              <w:top w:val="nil"/>
              <w:left w:val="single" w:sz="4" w:space="0" w:color="auto"/>
              <w:bottom w:val="single" w:sz="4" w:space="0" w:color="auto"/>
              <w:right w:val="single" w:sz="4" w:space="0" w:color="auto"/>
            </w:tcBorders>
            <w:shd w:val="clear" w:color="auto" w:fill="auto"/>
            <w:noWrap/>
            <w:vAlign w:val="center"/>
          </w:tcPr>
          <w:p w14:paraId="27014F53" w14:textId="77777777" w:rsidR="000379DB" w:rsidRPr="00F8621D" w:rsidRDefault="000379DB" w:rsidP="00EF1B52">
            <w:r>
              <w:rPr>
                <w:lang w:val="en-GB"/>
              </w:rPr>
              <w:t>Energy</w:t>
            </w:r>
          </w:p>
        </w:tc>
        <w:tc>
          <w:tcPr>
            <w:tcW w:w="702" w:type="pct"/>
            <w:tcBorders>
              <w:top w:val="nil"/>
              <w:left w:val="nil"/>
              <w:bottom w:val="single" w:sz="4" w:space="0" w:color="auto"/>
              <w:right w:val="single" w:sz="4" w:space="0" w:color="auto"/>
            </w:tcBorders>
            <w:shd w:val="clear" w:color="auto" w:fill="auto"/>
            <w:noWrap/>
            <w:vAlign w:val="center"/>
          </w:tcPr>
          <w:p w14:paraId="784CE0D1" w14:textId="77777777" w:rsidR="000379DB" w:rsidRPr="00F759C8" w:rsidRDefault="000379DB" w:rsidP="00EF1B52">
            <w:pPr>
              <w:rPr>
                <w:rFonts w:eastAsia="Times New Roman"/>
                <w:bCs/>
                <w:color w:val="000000"/>
              </w:rPr>
            </w:pPr>
            <w:r>
              <w:rPr>
                <w:rFonts w:eastAsia="Times New Roman"/>
                <w:color w:val="000000"/>
                <w:lang w:val="en-GB"/>
              </w:rPr>
              <w:t xml:space="preserve">0 kJ / 0 </w:t>
            </w:r>
            <w:proofErr w:type="spellStart"/>
            <w:r>
              <w:rPr>
                <w:rFonts w:eastAsia="Times New Roman"/>
                <w:color w:val="000000"/>
                <w:lang w:val="en-GB"/>
              </w:rPr>
              <w:t>kCal</w:t>
            </w:r>
            <w:proofErr w:type="spellEnd"/>
          </w:p>
        </w:tc>
      </w:tr>
      <w:tr w:rsidR="000379DB" w:rsidRPr="001C7D5A" w14:paraId="60098D1A" w14:textId="77777777" w:rsidTr="00830C44">
        <w:trPr>
          <w:trHeight w:val="288"/>
        </w:trPr>
        <w:tc>
          <w:tcPr>
            <w:tcW w:w="4298" w:type="pct"/>
            <w:tcBorders>
              <w:top w:val="nil"/>
              <w:left w:val="single" w:sz="4" w:space="0" w:color="auto"/>
              <w:bottom w:val="single" w:sz="4" w:space="0" w:color="auto"/>
              <w:right w:val="single" w:sz="4" w:space="0" w:color="auto"/>
            </w:tcBorders>
            <w:shd w:val="clear" w:color="auto" w:fill="auto"/>
            <w:noWrap/>
            <w:vAlign w:val="center"/>
          </w:tcPr>
          <w:p w14:paraId="61252F90" w14:textId="77777777" w:rsidR="000379DB" w:rsidRPr="00F8621D" w:rsidRDefault="000379DB" w:rsidP="00EF1B52">
            <w:r>
              <w:rPr>
                <w:lang w:val="en-GB"/>
              </w:rPr>
              <w:t>Fats</w:t>
            </w:r>
          </w:p>
        </w:tc>
        <w:tc>
          <w:tcPr>
            <w:tcW w:w="702" w:type="pct"/>
            <w:tcBorders>
              <w:top w:val="nil"/>
              <w:left w:val="nil"/>
              <w:bottom w:val="single" w:sz="4" w:space="0" w:color="auto"/>
              <w:right w:val="single" w:sz="4" w:space="0" w:color="auto"/>
            </w:tcBorders>
            <w:shd w:val="clear" w:color="auto" w:fill="auto"/>
            <w:noWrap/>
            <w:vAlign w:val="center"/>
          </w:tcPr>
          <w:p w14:paraId="6A9E900F" w14:textId="77777777" w:rsidR="000379DB" w:rsidRPr="00F759C8" w:rsidRDefault="000379DB" w:rsidP="00EF1B52">
            <w:pPr>
              <w:rPr>
                <w:rFonts w:eastAsia="Times New Roman"/>
                <w:bCs/>
                <w:color w:val="000000"/>
              </w:rPr>
            </w:pPr>
            <w:r>
              <w:rPr>
                <w:rFonts w:eastAsia="Times New Roman"/>
                <w:color w:val="000000"/>
                <w:lang w:val="en-GB"/>
              </w:rPr>
              <w:t>0 g</w:t>
            </w:r>
          </w:p>
        </w:tc>
      </w:tr>
      <w:tr w:rsidR="000379DB" w:rsidRPr="001C7D5A" w14:paraId="7919DAF7" w14:textId="77777777" w:rsidTr="00830C44">
        <w:trPr>
          <w:trHeight w:val="288"/>
        </w:trPr>
        <w:tc>
          <w:tcPr>
            <w:tcW w:w="4298" w:type="pct"/>
            <w:tcBorders>
              <w:top w:val="nil"/>
              <w:left w:val="single" w:sz="4" w:space="0" w:color="auto"/>
              <w:bottom w:val="single" w:sz="4" w:space="0" w:color="auto"/>
              <w:right w:val="single" w:sz="4" w:space="0" w:color="auto"/>
            </w:tcBorders>
            <w:shd w:val="clear" w:color="auto" w:fill="auto"/>
            <w:noWrap/>
            <w:vAlign w:val="center"/>
          </w:tcPr>
          <w:p w14:paraId="69770FBC" w14:textId="77777777" w:rsidR="000379DB" w:rsidRPr="00F8621D" w:rsidRDefault="000379DB" w:rsidP="00EF1B52">
            <w:r>
              <w:rPr>
                <w:lang w:val="en-GB"/>
              </w:rPr>
              <w:t xml:space="preserve">  Of which – saturated</w:t>
            </w:r>
          </w:p>
        </w:tc>
        <w:tc>
          <w:tcPr>
            <w:tcW w:w="702" w:type="pct"/>
            <w:tcBorders>
              <w:top w:val="nil"/>
              <w:left w:val="nil"/>
              <w:bottom w:val="single" w:sz="4" w:space="0" w:color="auto"/>
              <w:right w:val="single" w:sz="4" w:space="0" w:color="auto"/>
            </w:tcBorders>
            <w:shd w:val="clear" w:color="auto" w:fill="auto"/>
            <w:noWrap/>
            <w:vAlign w:val="center"/>
          </w:tcPr>
          <w:p w14:paraId="17A391B7" w14:textId="77777777" w:rsidR="000379DB" w:rsidRPr="00F759C8" w:rsidRDefault="000379DB" w:rsidP="00EF1B52">
            <w:pPr>
              <w:rPr>
                <w:rFonts w:eastAsia="Times New Roman"/>
                <w:bCs/>
                <w:color w:val="000000"/>
              </w:rPr>
            </w:pPr>
            <w:r>
              <w:rPr>
                <w:rFonts w:eastAsia="Times New Roman"/>
                <w:color w:val="000000"/>
                <w:lang w:val="en-GB"/>
              </w:rPr>
              <w:t>0 g</w:t>
            </w:r>
          </w:p>
        </w:tc>
      </w:tr>
      <w:tr w:rsidR="000379DB" w:rsidRPr="001C7D5A" w14:paraId="2E7E1A40" w14:textId="77777777" w:rsidTr="00830C44">
        <w:trPr>
          <w:trHeight w:val="288"/>
        </w:trPr>
        <w:tc>
          <w:tcPr>
            <w:tcW w:w="4298" w:type="pct"/>
            <w:tcBorders>
              <w:top w:val="nil"/>
              <w:left w:val="single" w:sz="4" w:space="0" w:color="auto"/>
              <w:bottom w:val="single" w:sz="4" w:space="0" w:color="auto"/>
              <w:right w:val="single" w:sz="4" w:space="0" w:color="auto"/>
            </w:tcBorders>
            <w:shd w:val="clear" w:color="auto" w:fill="auto"/>
            <w:noWrap/>
            <w:vAlign w:val="center"/>
          </w:tcPr>
          <w:p w14:paraId="6FF22C7D" w14:textId="77777777" w:rsidR="000379DB" w:rsidRPr="00F8621D" w:rsidRDefault="000379DB" w:rsidP="00EF1B52">
            <w:r>
              <w:rPr>
                <w:lang w:val="en-GB"/>
              </w:rPr>
              <w:t>Carbohydrates</w:t>
            </w:r>
          </w:p>
        </w:tc>
        <w:tc>
          <w:tcPr>
            <w:tcW w:w="702" w:type="pct"/>
            <w:tcBorders>
              <w:top w:val="nil"/>
              <w:left w:val="nil"/>
              <w:bottom w:val="single" w:sz="4" w:space="0" w:color="auto"/>
              <w:right w:val="single" w:sz="4" w:space="0" w:color="auto"/>
            </w:tcBorders>
            <w:shd w:val="clear" w:color="auto" w:fill="auto"/>
            <w:noWrap/>
            <w:vAlign w:val="center"/>
          </w:tcPr>
          <w:p w14:paraId="38A1B3DE" w14:textId="77777777" w:rsidR="000379DB" w:rsidRPr="00F759C8" w:rsidRDefault="000379DB" w:rsidP="00EF1B52">
            <w:pPr>
              <w:rPr>
                <w:rFonts w:eastAsia="Times New Roman"/>
                <w:bCs/>
                <w:color w:val="000000"/>
              </w:rPr>
            </w:pPr>
            <w:r>
              <w:rPr>
                <w:rFonts w:eastAsia="Times New Roman"/>
                <w:color w:val="000000"/>
                <w:lang w:val="en-GB"/>
              </w:rPr>
              <w:t>0 g</w:t>
            </w:r>
          </w:p>
        </w:tc>
      </w:tr>
      <w:tr w:rsidR="000379DB" w:rsidRPr="001C7D5A" w14:paraId="1F3DA0A1" w14:textId="77777777" w:rsidTr="00830C44">
        <w:trPr>
          <w:trHeight w:val="288"/>
        </w:trPr>
        <w:tc>
          <w:tcPr>
            <w:tcW w:w="4298" w:type="pct"/>
            <w:tcBorders>
              <w:top w:val="nil"/>
              <w:left w:val="single" w:sz="4" w:space="0" w:color="auto"/>
              <w:bottom w:val="single" w:sz="4" w:space="0" w:color="auto"/>
              <w:right w:val="single" w:sz="4" w:space="0" w:color="auto"/>
            </w:tcBorders>
            <w:shd w:val="clear" w:color="auto" w:fill="auto"/>
            <w:noWrap/>
            <w:vAlign w:val="center"/>
          </w:tcPr>
          <w:p w14:paraId="36C1D17B" w14:textId="77777777" w:rsidR="000379DB" w:rsidRPr="00F8621D" w:rsidRDefault="000379DB" w:rsidP="00EF1B52">
            <w:r>
              <w:rPr>
                <w:lang w:val="en-GB"/>
              </w:rPr>
              <w:t xml:space="preserve">  Of which – sugar</w:t>
            </w:r>
          </w:p>
        </w:tc>
        <w:tc>
          <w:tcPr>
            <w:tcW w:w="702" w:type="pct"/>
            <w:tcBorders>
              <w:top w:val="nil"/>
              <w:left w:val="nil"/>
              <w:bottom w:val="single" w:sz="4" w:space="0" w:color="auto"/>
              <w:right w:val="single" w:sz="4" w:space="0" w:color="auto"/>
            </w:tcBorders>
            <w:shd w:val="clear" w:color="auto" w:fill="auto"/>
            <w:noWrap/>
            <w:vAlign w:val="center"/>
          </w:tcPr>
          <w:p w14:paraId="448E396B" w14:textId="77777777" w:rsidR="000379DB" w:rsidRPr="00F759C8" w:rsidRDefault="000379DB" w:rsidP="00EF1B52">
            <w:pPr>
              <w:rPr>
                <w:rFonts w:eastAsia="Times New Roman"/>
                <w:bCs/>
                <w:color w:val="000000"/>
              </w:rPr>
            </w:pPr>
            <w:r>
              <w:rPr>
                <w:rFonts w:eastAsia="Times New Roman"/>
                <w:color w:val="000000"/>
                <w:lang w:val="en-GB"/>
              </w:rPr>
              <w:t>0 g</w:t>
            </w:r>
          </w:p>
        </w:tc>
      </w:tr>
      <w:tr w:rsidR="000379DB" w:rsidRPr="001C7D5A" w14:paraId="2C62AA49" w14:textId="77777777" w:rsidTr="00830C44">
        <w:trPr>
          <w:trHeight w:val="288"/>
        </w:trPr>
        <w:tc>
          <w:tcPr>
            <w:tcW w:w="4298" w:type="pct"/>
            <w:tcBorders>
              <w:top w:val="nil"/>
              <w:left w:val="single" w:sz="4" w:space="0" w:color="auto"/>
              <w:bottom w:val="single" w:sz="4" w:space="0" w:color="auto"/>
              <w:right w:val="single" w:sz="4" w:space="0" w:color="auto"/>
            </w:tcBorders>
            <w:shd w:val="clear" w:color="auto" w:fill="auto"/>
            <w:noWrap/>
            <w:vAlign w:val="center"/>
          </w:tcPr>
          <w:p w14:paraId="1A480367" w14:textId="77777777" w:rsidR="000379DB" w:rsidRDefault="000379DB" w:rsidP="00EF1B52">
            <w:r>
              <w:rPr>
                <w:lang w:val="en-GB"/>
              </w:rPr>
              <w:t>Proteins</w:t>
            </w:r>
          </w:p>
        </w:tc>
        <w:tc>
          <w:tcPr>
            <w:tcW w:w="702" w:type="pct"/>
            <w:tcBorders>
              <w:top w:val="nil"/>
              <w:left w:val="nil"/>
              <w:bottom w:val="single" w:sz="4" w:space="0" w:color="auto"/>
              <w:right w:val="single" w:sz="4" w:space="0" w:color="auto"/>
            </w:tcBorders>
            <w:shd w:val="clear" w:color="auto" w:fill="auto"/>
            <w:noWrap/>
            <w:vAlign w:val="center"/>
          </w:tcPr>
          <w:p w14:paraId="57B741C3" w14:textId="77777777" w:rsidR="000379DB" w:rsidRPr="00F759C8" w:rsidRDefault="000379DB" w:rsidP="00EF1B52">
            <w:pPr>
              <w:rPr>
                <w:rFonts w:eastAsia="Times New Roman"/>
                <w:bCs/>
                <w:color w:val="000000"/>
              </w:rPr>
            </w:pPr>
            <w:r>
              <w:rPr>
                <w:rFonts w:eastAsia="Times New Roman"/>
                <w:color w:val="000000"/>
                <w:lang w:val="en-GB"/>
              </w:rPr>
              <w:t>0 g</w:t>
            </w:r>
          </w:p>
        </w:tc>
      </w:tr>
      <w:tr w:rsidR="000379DB" w:rsidRPr="001C7D5A" w14:paraId="544E0B66" w14:textId="77777777" w:rsidTr="00830C44">
        <w:trPr>
          <w:trHeight w:val="288"/>
        </w:trPr>
        <w:tc>
          <w:tcPr>
            <w:tcW w:w="4298" w:type="pct"/>
            <w:tcBorders>
              <w:top w:val="nil"/>
              <w:left w:val="single" w:sz="4" w:space="0" w:color="auto"/>
              <w:bottom w:val="single" w:sz="4" w:space="0" w:color="auto"/>
              <w:right w:val="single" w:sz="4" w:space="0" w:color="auto"/>
            </w:tcBorders>
            <w:shd w:val="clear" w:color="auto" w:fill="auto"/>
            <w:noWrap/>
            <w:vAlign w:val="center"/>
          </w:tcPr>
          <w:p w14:paraId="602B8131" w14:textId="77777777" w:rsidR="000379DB" w:rsidRPr="00F8621D" w:rsidRDefault="000379DB" w:rsidP="00EF1B52">
            <w:r>
              <w:rPr>
                <w:lang w:val="en-GB"/>
              </w:rPr>
              <w:t>Salt</w:t>
            </w:r>
          </w:p>
        </w:tc>
        <w:tc>
          <w:tcPr>
            <w:tcW w:w="702" w:type="pct"/>
            <w:tcBorders>
              <w:top w:val="nil"/>
              <w:left w:val="nil"/>
              <w:bottom w:val="single" w:sz="4" w:space="0" w:color="auto"/>
              <w:right w:val="single" w:sz="4" w:space="0" w:color="auto"/>
            </w:tcBorders>
            <w:shd w:val="clear" w:color="auto" w:fill="auto"/>
            <w:noWrap/>
            <w:vAlign w:val="center"/>
          </w:tcPr>
          <w:p w14:paraId="00082A5E" w14:textId="77777777" w:rsidR="000379DB" w:rsidRPr="00F759C8" w:rsidRDefault="000379DB" w:rsidP="00EF1B52">
            <w:pPr>
              <w:rPr>
                <w:rFonts w:eastAsia="Times New Roman"/>
                <w:bCs/>
                <w:color w:val="000000"/>
              </w:rPr>
            </w:pPr>
            <w:r>
              <w:rPr>
                <w:rFonts w:eastAsia="Times New Roman"/>
                <w:color w:val="000000"/>
                <w:lang w:val="en-GB"/>
              </w:rPr>
              <w:t>0 g</w:t>
            </w:r>
          </w:p>
        </w:tc>
      </w:tr>
    </w:tbl>
    <w:p w14:paraId="51182B2F" w14:textId="77777777" w:rsidR="000379DB" w:rsidRPr="00346647" w:rsidRDefault="000379DB" w:rsidP="000379DB"/>
    <w:p w14:paraId="01CEAD95" w14:textId="4354A973" w:rsidR="000379DB" w:rsidRPr="00F6591A" w:rsidRDefault="00F6591A" w:rsidP="00F6591A">
      <w:pPr>
        <w:pBdr>
          <w:bottom w:val="single" w:sz="6" w:space="1" w:color="auto"/>
        </w:pBdr>
        <w:spacing w:after="240"/>
        <w:rPr>
          <w:lang w:val="en-GB"/>
        </w:rPr>
      </w:pPr>
      <w:r w:rsidRPr="00F6591A">
        <w:rPr>
          <w:b/>
          <w:bCs/>
          <w:lang w:val="en-GB"/>
        </w:rPr>
        <w:t xml:space="preserve">Warning: </w:t>
      </w:r>
      <w:r w:rsidRPr="00F6591A">
        <w:rPr>
          <w:lang w:val="en-GB"/>
        </w:rPr>
        <w:t>This is a food supplement. Food</w:t>
      </w:r>
      <w:r>
        <w:rPr>
          <w:lang w:val="en-GB"/>
        </w:rPr>
        <w:t xml:space="preserve"> </w:t>
      </w:r>
      <w:r w:rsidRPr="00F6591A">
        <w:rPr>
          <w:lang w:val="en-GB"/>
        </w:rPr>
        <w:t>supplements should not be used as a</w:t>
      </w:r>
      <w:r>
        <w:rPr>
          <w:lang w:val="en-GB"/>
        </w:rPr>
        <w:t xml:space="preserve"> </w:t>
      </w:r>
      <w:r w:rsidRPr="00F6591A">
        <w:rPr>
          <w:lang w:val="en-GB"/>
        </w:rPr>
        <w:t>substitute for a varied diet. This product is</w:t>
      </w:r>
      <w:r>
        <w:rPr>
          <w:lang w:val="en-GB"/>
        </w:rPr>
        <w:t xml:space="preserve"> </w:t>
      </w:r>
      <w:r w:rsidRPr="00F6591A">
        <w:rPr>
          <w:lang w:val="en-GB"/>
        </w:rPr>
        <w:t>to be used in conjunction with a sensible</w:t>
      </w:r>
      <w:r>
        <w:rPr>
          <w:lang w:val="en-GB"/>
        </w:rPr>
        <w:t xml:space="preserve"> </w:t>
      </w:r>
      <w:r w:rsidRPr="00F6591A">
        <w:rPr>
          <w:lang w:val="en-GB"/>
        </w:rPr>
        <w:t>diet and exercise program for best results.</w:t>
      </w:r>
      <w:r>
        <w:rPr>
          <w:lang w:val="en-GB"/>
        </w:rPr>
        <w:t xml:space="preserve"> </w:t>
      </w:r>
      <w:r w:rsidRPr="00F6591A">
        <w:rPr>
          <w:lang w:val="en-GB"/>
        </w:rPr>
        <w:t>Please store in a cool, dry place and keep</w:t>
      </w:r>
      <w:r>
        <w:rPr>
          <w:lang w:val="en-GB"/>
        </w:rPr>
        <w:t xml:space="preserve"> </w:t>
      </w:r>
      <w:r w:rsidRPr="00F6591A">
        <w:rPr>
          <w:lang w:val="en-GB"/>
        </w:rPr>
        <w:t>out of reach of children. This product is not</w:t>
      </w:r>
      <w:r>
        <w:rPr>
          <w:lang w:val="en-GB"/>
        </w:rPr>
        <w:t xml:space="preserve"> </w:t>
      </w:r>
      <w:r w:rsidRPr="00F6591A">
        <w:rPr>
          <w:lang w:val="en-GB"/>
        </w:rPr>
        <w:t>intended for anyone under the age of 18.</w:t>
      </w:r>
      <w:r>
        <w:rPr>
          <w:lang w:val="en-GB"/>
        </w:rPr>
        <w:t xml:space="preserve"> </w:t>
      </w:r>
      <w:r w:rsidRPr="00F6591A">
        <w:rPr>
          <w:lang w:val="en-GB"/>
        </w:rPr>
        <w:t>This product is not intended to diagnose,</w:t>
      </w:r>
      <w:r>
        <w:rPr>
          <w:lang w:val="en-GB"/>
        </w:rPr>
        <w:t xml:space="preserve"> </w:t>
      </w:r>
      <w:r w:rsidRPr="00F6591A">
        <w:rPr>
          <w:lang w:val="en-GB"/>
        </w:rPr>
        <w:t>treat, cure or prevent any disease. High</w:t>
      </w:r>
      <w:r>
        <w:rPr>
          <w:lang w:val="en-GB"/>
        </w:rPr>
        <w:t xml:space="preserve"> </w:t>
      </w:r>
      <w:r w:rsidRPr="00F6591A">
        <w:rPr>
          <w:lang w:val="en-GB"/>
        </w:rPr>
        <w:t>caffeine content (300 mg per serving). Do</w:t>
      </w:r>
      <w:r>
        <w:rPr>
          <w:lang w:val="en-GB"/>
        </w:rPr>
        <w:t xml:space="preserve"> </w:t>
      </w:r>
      <w:r w:rsidRPr="00F6591A">
        <w:rPr>
          <w:lang w:val="en-GB"/>
        </w:rPr>
        <w:t>not use if you are pregnant or lactating.</w:t>
      </w:r>
      <w:r>
        <w:rPr>
          <w:lang w:val="en-GB"/>
        </w:rPr>
        <w:t xml:space="preserve"> </w:t>
      </w:r>
      <w:r w:rsidRPr="00F6591A">
        <w:rPr>
          <w:lang w:val="en-GB"/>
        </w:rPr>
        <w:t>Don’t use other products that contain</w:t>
      </w:r>
      <w:r>
        <w:rPr>
          <w:lang w:val="en-GB"/>
        </w:rPr>
        <w:t xml:space="preserve"> </w:t>
      </w:r>
      <w:r w:rsidRPr="00F6591A">
        <w:rPr>
          <w:lang w:val="en-GB"/>
        </w:rPr>
        <w:t>caffeine while using this product</w:t>
      </w:r>
      <w:r>
        <w:rPr>
          <w:lang w:val="en-GB"/>
        </w:rPr>
        <w:t xml:space="preserve"> </w:t>
      </w:r>
      <w:r w:rsidRPr="00F6591A">
        <w:rPr>
          <w:lang w:val="en-GB"/>
        </w:rPr>
        <w:t>(for</w:t>
      </w:r>
      <w:r>
        <w:rPr>
          <w:lang w:val="en-GB"/>
        </w:rPr>
        <w:t xml:space="preserve"> </w:t>
      </w:r>
      <w:r w:rsidRPr="00F6591A">
        <w:rPr>
          <w:lang w:val="en-GB"/>
        </w:rPr>
        <w:t>example coffee). Don't use this product</w:t>
      </w:r>
      <w:r>
        <w:rPr>
          <w:lang w:val="en-GB"/>
        </w:rPr>
        <w:t xml:space="preserve"> </w:t>
      </w:r>
      <w:r w:rsidRPr="00F6591A">
        <w:rPr>
          <w:lang w:val="en-GB"/>
        </w:rPr>
        <w:t>if you have heart or vascular disease,</w:t>
      </w:r>
      <w:r>
        <w:rPr>
          <w:lang w:val="en-GB"/>
        </w:rPr>
        <w:t xml:space="preserve"> </w:t>
      </w:r>
      <w:r w:rsidRPr="00F6591A">
        <w:rPr>
          <w:lang w:val="en-GB"/>
        </w:rPr>
        <w:t>high</w:t>
      </w:r>
      <w:r>
        <w:rPr>
          <w:lang w:val="en-GB"/>
        </w:rPr>
        <w:t xml:space="preserve"> </w:t>
      </w:r>
      <w:r w:rsidRPr="00F6591A">
        <w:rPr>
          <w:lang w:val="en-GB"/>
        </w:rPr>
        <w:t>blood pressure, diabetes, glaucoma,</w:t>
      </w:r>
      <w:r>
        <w:rPr>
          <w:lang w:val="en-GB"/>
        </w:rPr>
        <w:t xml:space="preserve"> </w:t>
      </w:r>
      <w:r w:rsidRPr="00F6591A">
        <w:rPr>
          <w:lang w:val="en-GB"/>
        </w:rPr>
        <w:t>thyroid, kidney or prostate problems. Note:</w:t>
      </w:r>
      <w:r>
        <w:rPr>
          <w:lang w:val="en-GB"/>
        </w:rPr>
        <w:t xml:space="preserve"> </w:t>
      </w:r>
      <w:r w:rsidRPr="00F6591A">
        <w:rPr>
          <w:lang w:val="en-GB"/>
        </w:rPr>
        <w:t>this product is hydroscopic. Keep the lid</w:t>
      </w:r>
      <w:r>
        <w:rPr>
          <w:lang w:val="en-GB"/>
        </w:rPr>
        <w:t xml:space="preserve"> </w:t>
      </w:r>
      <w:r w:rsidRPr="00F6591A">
        <w:rPr>
          <w:lang w:val="en-GB"/>
        </w:rPr>
        <w:t>tightly closed and do not remove the silica</w:t>
      </w:r>
      <w:r>
        <w:rPr>
          <w:lang w:val="en-GB"/>
        </w:rPr>
        <w:t xml:space="preserve"> </w:t>
      </w:r>
      <w:r w:rsidRPr="00F6591A">
        <w:rPr>
          <w:lang w:val="en-GB"/>
        </w:rPr>
        <w:t>bag after opening. Contains sweeteners.</w:t>
      </w:r>
      <w:r>
        <w:rPr>
          <w:lang w:val="en-GB"/>
        </w:rPr>
        <w:t xml:space="preserve"> </w:t>
      </w:r>
      <w:r w:rsidRPr="00F6591A">
        <w:rPr>
          <w:lang w:val="en-GB"/>
        </w:rPr>
        <w:t>Never exceed the recommended dose.</w:t>
      </w:r>
      <w:r>
        <w:rPr>
          <w:lang w:val="en-GB"/>
        </w:rPr>
        <w:br/>
      </w:r>
    </w:p>
    <w:p w14:paraId="70E5EE50" w14:textId="77777777" w:rsidR="00830C44" w:rsidRPr="00CF6C0C" w:rsidRDefault="00830C44">
      <w:pPr>
        <w:rPr>
          <w:lang w:val="en-US"/>
        </w:rPr>
      </w:pPr>
    </w:p>
    <w:sectPr w:rsidR="00830C44" w:rsidRPr="00CF6C0C" w:rsidSect="00F70FED">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C9621E"/>
    <w:rsid w:val="0001683A"/>
    <w:rsid w:val="00032C84"/>
    <w:rsid w:val="000379DB"/>
    <w:rsid w:val="0007340C"/>
    <w:rsid w:val="000C789B"/>
    <w:rsid w:val="00133D4D"/>
    <w:rsid w:val="001950F1"/>
    <w:rsid w:val="00242B19"/>
    <w:rsid w:val="0026166A"/>
    <w:rsid w:val="002865C6"/>
    <w:rsid w:val="00401321"/>
    <w:rsid w:val="00456644"/>
    <w:rsid w:val="004572A5"/>
    <w:rsid w:val="004B0E4C"/>
    <w:rsid w:val="0055746C"/>
    <w:rsid w:val="00640B8A"/>
    <w:rsid w:val="006439AB"/>
    <w:rsid w:val="006565D6"/>
    <w:rsid w:val="006A6E96"/>
    <w:rsid w:val="006E1949"/>
    <w:rsid w:val="00701DE5"/>
    <w:rsid w:val="007C2AAA"/>
    <w:rsid w:val="007F49E8"/>
    <w:rsid w:val="00830C44"/>
    <w:rsid w:val="008D56AF"/>
    <w:rsid w:val="008E3C94"/>
    <w:rsid w:val="00925ECB"/>
    <w:rsid w:val="0092603C"/>
    <w:rsid w:val="009263B1"/>
    <w:rsid w:val="00945B9E"/>
    <w:rsid w:val="009F5C1B"/>
    <w:rsid w:val="00A83FF9"/>
    <w:rsid w:val="00AC689C"/>
    <w:rsid w:val="00B575A2"/>
    <w:rsid w:val="00C91A35"/>
    <w:rsid w:val="00C9621E"/>
    <w:rsid w:val="00CA780E"/>
    <w:rsid w:val="00CF6C0C"/>
    <w:rsid w:val="00DC596F"/>
    <w:rsid w:val="00E259D4"/>
    <w:rsid w:val="00F6591A"/>
    <w:rsid w:val="00F70FE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572F72"/>
  <w15:docId w15:val="{F2AEBC56-237A-4020-AEBA-ABDB5A6AF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9621E"/>
    <w:pPr>
      <w:spacing w:after="0" w:line="240" w:lineRule="auto"/>
    </w:pPr>
    <w:rPr>
      <w:rFonts w:ascii="Calibri" w:hAnsi="Calibri" w:cs="Calibr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217211">
      <w:bodyDiv w:val="1"/>
      <w:marLeft w:val="0"/>
      <w:marRight w:val="0"/>
      <w:marTop w:val="0"/>
      <w:marBottom w:val="0"/>
      <w:divBdr>
        <w:top w:val="none" w:sz="0" w:space="0" w:color="auto"/>
        <w:left w:val="none" w:sz="0" w:space="0" w:color="auto"/>
        <w:bottom w:val="none" w:sz="0" w:space="0" w:color="auto"/>
        <w:right w:val="none" w:sz="0" w:space="0" w:color="auto"/>
      </w:divBdr>
    </w:div>
    <w:div w:id="737166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512D5C-FEB0-414C-89AD-0A5DFBD58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2</Pages>
  <Words>705</Words>
  <Characters>3883</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Ralph Renselaar</dc:creator>
  <cp:keywords/>
  <dc:description/>
  <cp:lastModifiedBy>Ralph Renselaar</cp:lastModifiedBy>
  <cp:revision>21</cp:revision>
  <dcterms:created xsi:type="dcterms:W3CDTF">2022-07-19T14:14:00Z</dcterms:created>
  <dcterms:modified xsi:type="dcterms:W3CDTF">2022-09-26T13:18:00Z</dcterms:modified>
</cp:coreProperties>
</file>